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5" w:type="dxa"/>
        <w:tblInd w:w="-284" w:type="dxa"/>
        <w:tblLook w:val="04A0" w:firstRow="1" w:lastRow="0" w:firstColumn="1" w:lastColumn="0" w:noHBand="0" w:noVBand="1"/>
      </w:tblPr>
      <w:tblGrid>
        <w:gridCol w:w="2286"/>
        <w:gridCol w:w="6799"/>
      </w:tblGrid>
      <w:tr w:rsidR="00C07302" w:rsidRPr="00571545" w:rsidTr="002144B1">
        <w:trPr>
          <w:trHeight w:val="970"/>
        </w:trPr>
        <w:tc>
          <w:tcPr>
            <w:tcW w:w="2286" w:type="dxa"/>
          </w:tcPr>
          <w:p w:rsidR="00C07302" w:rsidRPr="00851E55" w:rsidRDefault="00C07302" w:rsidP="00995D3C">
            <w:pPr>
              <w:jc w:val="center"/>
              <w:rPr>
                <w:b/>
                <w:bCs/>
                <w:color w:val="2F5496"/>
                <w:sz w:val="28"/>
                <w:szCs w:val="28"/>
              </w:rPr>
            </w:pPr>
            <w:r w:rsidRPr="00851E55">
              <w:rPr>
                <w:b/>
                <w:bCs/>
                <w:noProof/>
                <w:color w:val="2F5496"/>
                <w:sz w:val="28"/>
                <w:szCs w:val="28"/>
                <w:lang w:val="fr-FR" w:eastAsia="fr-FR" w:bidi="ar-SA"/>
              </w:rPr>
              <w:drawing>
                <wp:inline distT="0" distB="0" distL="0" distR="0">
                  <wp:extent cx="1294765" cy="523875"/>
                  <wp:effectExtent l="0" t="0" r="635" b="9525"/>
                  <wp:docPr id="1" name="Picture 1" descr="D:\Divers ENSM\ENSM\Logo ENSM\LOGO HORIZONTAL\ARRIERE PLAN TRANSPARENT\LOGO HORIZONTALE BLUE - ARRIER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ivers ENSM\ENSM\Logo ENSM\LOGO HORIZONTAL\ARRIERE PLAN TRANSPARENT\LOGO HORIZONTALE BLUE - ARRIERE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765" cy="523875"/>
                          </a:xfrm>
                          <a:prstGeom prst="rect">
                            <a:avLst/>
                          </a:prstGeom>
                          <a:noFill/>
                          <a:ln>
                            <a:noFill/>
                          </a:ln>
                        </pic:spPr>
                      </pic:pic>
                    </a:graphicData>
                  </a:graphic>
                </wp:inline>
              </w:drawing>
            </w:r>
          </w:p>
        </w:tc>
        <w:tc>
          <w:tcPr>
            <w:tcW w:w="6799" w:type="dxa"/>
          </w:tcPr>
          <w:p w:rsidR="00C07302" w:rsidRDefault="00C07302" w:rsidP="00995D3C">
            <w:pPr>
              <w:jc w:val="center"/>
              <w:rPr>
                <w:b/>
                <w:bCs/>
                <w:color w:val="0070C0"/>
                <w:sz w:val="32"/>
                <w:szCs w:val="32"/>
                <w:lang w:val="fr-FR"/>
              </w:rPr>
            </w:pPr>
            <w:r w:rsidRPr="002144B1">
              <w:rPr>
                <w:b/>
                <w:bCs/>
                <w:color w:val="1F3864" w:themeColor="accent5" w:themeShade="80"/>
                <w:sz w:val="32"/>
                <w:szCs w:val="32"/>
                <w:lang w:val="fr-FR"/>
              </w:rPr>
              <w:t xml:space="preserve">L’ECOLE NATIONALE SUPERIEURE                  DE MANAGEMNT, </w:t>
            </w:r>
            <w:proofErr w:type="spellStart"/>
            <w:r w:rsidRPr="002144B1">
              <w:rPr>
                <w:b/>
                <w:bCs/>
                <w:color w:val="1F3864" w:themeColor="accent5" w:themeShade="80"/>
                <w:sz w:val="32"/>
                <w:szCs w:val="32"/>
                <w:lang w:val="fr-FR"/>
              </w:rPr>
              <w:t>Koléa</w:t>
            </w:r>
            <w:proofErr w:type="spellEnd"/>
            <w:r w:rsidRPr="002144B1">
              <w:rPr>
                <w:b/>
                <w:bCs/>
                <w:color w:val="1F3864" w:themeColor="accent5" w:themeShade="80"/>
                <w:sz w:val="32"/>
                <w:szCs w:val="32"/>
                <w:lang w:val="fr-FR"/>
              </w:rPr>
              <w:t xml:space="preserve"> – Tipaza.</w:t>
            </w:r>
          </w:p>
          <w:p w:rsidR="00116F2B" w:rsidRPr="002144B1" w:rsidRDefault="00116F2B" w:rsidP="00995D3C">
            <w:pPr>
              <w:jc w:val="center"/>
              <w:rPr>
                <w:b/>
                <w:bCs/>
                <w:color w:val="0070C0"/>
                <w:sz w:val="32"/>
                <w:szCs w:val="32"/>
                <w:lang w:val="fr-FR"/>
              </w:rPr>
            </w:pPr>
            <w:r w:rsidRPr="00116F2B">
              <w:rPr>
                <w:b/>
                <w:bCs/>
                <w:color w:val="1F3864" w:themeColor="accent5" w:themeShade="80"/>
                <w:sz w:val="32"/>
                <w:szCs w:val="32"/>
                <w:lang w:val="fr-FR"/>
              </w:rPr>
              <w:t>Laboratoire de l’innovation managériale, gouvernance et entrepreneuriat</w:t>
            </w:r>
          </w:p>
        </w:tc>
      </w:tr>
    </w:tbl>
    <w:p w:rsidR="002144B1" w:rsidRPr="00C07302" w:rsidRDefault="002144B1" w:rsidP="002144B1">
      <w:pPr>
        <w:jc w:val="center"/>
        <w:rPr>
          <w:color w:val="2F5496"/>
          <w:lang w:val="fr-FR"/>
        </w:rPr>
      </w:pPr>
      <w:r w:rsidRPr="00811B3A">
        <w:rPr>
          <w:b/>
          <w:bCs/>
          <w:color w:val="2E74B5"/>
          <w:sz w:val="52"/>
          <w:szCs w:val="52"/>
        </w:rPr>
        <w:t>&amp;</w:t>
      </w:r>
    </w:p>
    <w:p w:rsidR="00C07302" w:rsidRPr="008C087D" w:rsidRDefault="002144B1" w:rsidP="00C07302">
      <w:pPr>
        <w:jc w:val="center"/>
        <w:rPr>
          <w:b/>
          <w:bCs/>
          <w:color w:val="2E74B5"/>
          <w:sz w:val="52"/>
          <w:szCs w:val="52"/>
          <w:lang w:val="fr-FR"/>
        </w:rPr>
      </w:pPr>
      <w:r w:rsidRPr="001E1E5A">
        <w:rPr>
          <w:noProof/>
          <w:lang w:val="fr-FR" w:eastAsia="fr-FR" w:bidi="ar-SA"/>
        </w:rPr>
        <w:drawing>
          <wp:inline distT="0" distB="0" distL="0" distR="0" wp14:anchorId="6D5CBFB8" wp14:editId="1A33E45E">
            <wp:extent cx="5272474" cy="845185"/>
            <wp:effectExtent l="0" t="0" r="0" b="0"/>
            <wp:docPr id="2" name="Picture 2" descr="Image result for ecole superieur de management de tlem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le superieur de management de tlemc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5483" cy="845667"/>
                    </a:xfrm>
                    <a:prstGeom prst="rect">
                      <a:avLst/>
                    </a:prstGeom>
                    <a:noFill/>
                    <a:ln>
                      <a:noFill/>
                    </a:ln>
                  </pic:spPr>
                </pic:pic>
              </a:graphicData>
            </a:graphic>
          </wp:inline>
        </w:drawing>
      </w:r>
    </w:p>
    <w:p w:rsidR="00C07302" w:rsidRDefault="00C07302" w:rsidP="00B6126A">
      <w:pPr>
        <w:ind w:left="-142"/>
        <w:jc w:val="center"/>
        <w:rPr>
          <w:b/>
          <w:bCs/>
          <w:color w:val="2F5496"/>
          <w:sz w:val="40"/>
          <w:szCs w:val="40"/>
          <w:lang w:val="fr-FR"/>
        </w:rPr>
      </w:pPr>
    </w:p>
    <w:p w:rsidR="00C07302" w:rsidRPr="007B3639" w:rsidRDefault="00CB6B54" w:rsidP="00CB6B54">
      <w:pPr>
        <w:spacing w:line="360" w:lineRule="auto"/>
        <w:jc w:val="center"/>
        <w:rPr>
          <w:b/>
          <w:bCs/>
          <w:color w:val="2F5496"/>
          <w:sz w:val="36"/>
          <w:szCs w:val="36"/>
          <w:lang w:val="fr-FR"/>
        </w:rPr>
      </w:pPr>
      <w:r w:rsidRPr="007B3639">
        <w:rPr>
          <w:b/>
          <w:bCs/>
          <w:color w:val="2F5496"/>
          <w:sz w:val="36"/>
          <w:szCs w:val="36"/>
          <w:lang w:val="fr-FR"/>
        </w:rPr>
        <w:t>Organisent en partenariat avec</w:t>
      </w:r>
      <w:r w:rsidR="00C07302" w:rsidRPr="007B3639">
        <w:rPr>
          <w:b/>
          <w:bCs/>
          <w:color w:val="2F5496"/>
          <w:sz w:val="36"/>
          <w:szCs w:val="36"/>
          <w:lang w:val="fr-FR"/>
        </w:rPr>
        <w:t xml:space="preserve">: </w:t>
      </w:r>
    </w:p>
    <w:p w:rsidR="00CB6B54" w:rsidRDefault="00CB6B54" w:rsidP="00CB6B54">
      <w:pPr>
        <w:spacing w:line="360" w:lineRule="auto"/>
        <w:jc w:val="center"/>
        <w:rPr>
          <w:b/>
          <w:bCs/>
          <w:color w:val="2F5496"/>
          <w:sz w:val="40"/>
          <w:szCs w:val="40"/>
          <w:lang w:val="fr-FR"/>
        </w:rPr>
      </w:pPr>
    </w:p>
    <w:p w:rsidR="00CB6B54" w:rsidRPr="00CB6B54" w:rsidRDefault="00CB6B54" w:rsidP="00CB6B54">
      <w:pPr>
        <w:jc w:val="center"/>
        <w:rPr>
          <w:b/>
          <w:bCs/>
          <w:color w:val="2F5496"/>
          <w:sz w:val="40"/>
          <w:szCs w:val="40"/>
          <w:lang w:val="fr-FR"/>
        </w:rPr>
      </w:pPr>
      <w:r>
        <w:rPr>
          <w:b/>
          <w:bCs/>
          <w:color w:val="2F5496"/>
          <w:sz w:val="40"/>
          <w:szCs w:val="40"/>
          <w:lang w:val="fr-FR"/>
        </w:rPr>
        <w:t>Le Ministère de l’intérieur</w:t>
      </w:r>
    </w:p>
    <w:p w:rsidR="006F6AC9" w:rsidRPr="00CB6B54" w:rsidRDefault="006F6AC9" w:rsidP="0044333B">
      <w:pPr>
        <w:spacing w:line="360" w:lineRule="auto"/>
        <w:jc w:val="center"/>
        <w:rPr>
          <w:b/>
          <w:bCs/>
          <w:sz w:val="28"/>
          <w:szCs w:val="28"/>
          <w:lang w:val="fr-FR" w:bidi="ar-SA"/>
        </w:rPr>
      </w:pPr>
    </w:p>
    <w:p w:rsidR="00CB6B54" w:rsidRPr="00CC12F6" w:rsidRDefault="00CB6B54" w:rsidP="006631AB">
      <w:pPr>
        <w:spacing w:line="360" w:lineRule="auto"/>
        <w:jc w:val="center"/>
        <w:rPr>
          <w:b/>
          <w:bCs/>
          <w:sz w:val="28"/>
          <w:szCs w:val="28"/>
          <w:lang w:val="fr-FR" w:bidi="ar-SA"/>
        </w:rPr>
      </w:pPr>
    </w:p>
    <w:p w:rsidR="006F6AC9" w:rsidRPr="00D95CD7" w:rsidRDefault="00C07302" w:rsidP="006631AB">
      <w:pPr>
        <w:spacing w:line="360" w:lineRule="auto"/>
        <w:jc w:val="center"/>
        <w:rPr>
          <w:b/>
          <w:bCs/>
          <w:color w:val="002060"/>
          <w:sz w:val="28"/>
          <w:szCs w:val="28"/>
          <w:lang w:val="fr-FR" w:bidi="ar-SA"/>
        </w:rPr>
      </w:pPr>
      <w:r w:rsidRPr="00D95CD7">
        <w:rPr>
          <w:b/>
          <w:bCs/>
          <w:color w:val="002060"/>
          <w:sz w:val="28"/>
          <w:szCs w:val="28"/>
          <w:lang w:val="fr-FR" w:bidi="ar-SA"/>
        </w:rPr>
        <w:t xml:space="preserve">Le </w:t>
      </w:r>
      <w:r w:rsidR="006631AB" w:rsidRPr="00D95CD7">
        <w:rPr>
          <w:b/>
          <w:bCs/>
          <w:color w:val="002060"/>
          <w:sz w:val="28"/>
          <w:szCs w:val="28"/>
          <w:lang w:val="fr-FR" w:bidi="ar-SA"/>
        </w:rPr>
        <w:t>1er Workshop</w:t>
      </w:r>
      <w:r w:rsidRPr="00D95CD7">
        <w:rPr>
          <w:b/>
          <w:bCs/>
          <w:color w:val="002060"/>
          <w:sz w:val="28"/>
          <w:szCs w:val="28"/>
          <w:lang w:val="fr-FR" w:bidi="ar-SA"/>
        </w:rPr>
        <w:t xml:space="preserve"> sur</w:t>
      </w:r>
    </w:p>
    <w:p w:rsidR="006F6AC9" w:rsidRPr="00CC12F6" w:rsidRDefault="006F6AC9" w:rsidP="0044333B">
      <w:pPr>
        <w:spacing w:line="360" w:lineRule="auto"/>
        <w:jc w:val="center"/>
        <w:rPr>
          <w:b/>
          <w:bCs/>
          <w:sz w:val="28"/>
          <w:szCs w:val="28"/>
          <w:lang w:val="fr-FR" w:bidi="ar-SA"/>
        </w:rPr>
      </w:pPr>
    </w:p>
    <w:p w:rsidR="006F6AC9" w:rsidRPr="00CC12F6" w:rsidRDefault="006F6AC9" w:rsidP="0044333B">
      <w:pPr>
        <w:spacing w:line="360" w:lineRule="auto"/>
        <w:jc w:val="center"/>
        <w:rPr>
          <w:b/>
          <w:bCs/>
          <w:sz w:val="28"/>
          <w:szCs w:val="28"/>
          <w:lang w:val="fr-FR" w:bidi="ar-SA"/>
        </w:rPr>
      </w:pPr>
    </w:p>
    <w:p w:rsidR="006F6AC9" w:rsidRPr="00CC12F6" w:rsidRDefault="006F6AC9" w:rsidP="00CD69E9">
      <w:pPr>
        <w:pBdr>
          <w:top w:val="thinThickSmallGap" w:sz="24" w:space="1" w:color="auto"/>
          <w:bottom w:val="thickThinSmallGap" w:sz="24" w:space="1" w:color="auto"/>
          <w:right w:val="thinThickSmallGap" w:sz="24" w:space="4" w:color="auto"/>
        </w:pBdr>
        <w:shd w:val="clear" w:color="auto" w:fill="1F3864" w:themeFill="accent5" w:themeFillShade="80"/>
        <w:spacing w:line="360" w:lineRule="auto"/>
        <w:ind w:left="-1701" w:right="-1759"/>
        <w:jc w:val="center"/>
        <w:rPr>
          <w:b/>
          <w:bCs/>
          <w:sz w:val="12"/>
          <w:szCs w:val="12"/>
          <w:lang w:val="fr-FR" w:bidi="ar-SA"/>
        </w:rPr>
      </w:pPr>
    </w:p>
    <w:p w:rsidR="006631AB" w:rsidRDefault="006631AB" w:rsidP="006631AB">
      <w:pPr>
        <w:pBdr>
          <w:top w:val="thinThickSmallGap" w:sz="24" w:space="1" w:color="auto"/>
          <w:bottom w:val="thickThinSmallGap" w:sz="24" w:space="1" w:color="auto"/>
          <w:right w:val="thinThickSmallGap" w:sz="24" w:space="4" w:color="auto"/>
        </w:pBdr>
        <w:shd w:val="clear" w:color="auto" w:fill="1F3864" w:themeFill="accent5" w:themeFillShade="80"/>
        <w:spacing w:line="480" w:lineRule="auto"/>
        <w:ind w:left="-1701" w:right="-1759" w:firstLine="708"/>
        <w:jc w:val="center"/>
        <w:rPr>
          <w:b/>
          <w:bCs/>
          <w:sz w:val="32"/>
          <w:szCs w:val="32"/>
          <w:lang w:val="fr-FR" w:bidi="ar-SA"/>
        </w:rPr>
      </w:pPr>
      <w:r>
        <w:rPr>
          <w:b/>
          <w:bCs/>
          <w:sz w:val="32"/>
          <w:szCs w:val="32"/>
          <w:lang w:val="fr-FR" w:bidi="ar-SA"/>
        </w:rPr>
        <w:t xml:space="preserve">L’E-GOUVERNEMENT EN ALGERIE: </w:t>
      </w:r>
    </w:p>
    <w:p w:rsidR="006F6AC9" w:rsidRPr="006F6AC9" w:rsidRDefault="006631AB" w:rsidP="00B92226">
      <w:pPr>
        <w:pBdr>
          <w:top w:val="thinThickSmallGap" w:sz="24" w:space="1" w:color="auto"/>
          <w:bottom w:val="thickThinSmallGap" w:sz="24" w:space="1" w:color="auto"/>
          <w:right w:val="thinThickSmallGap" w:sz="24" w:space="4" w:color="auto"/>
        </w:pBdr>
        <w:shd w:val="clear" w:color="auto" w:fill="1F3864" w:themeFill="accent5" w:themeFillShade="80"/>
        <w:spacing w:line="480" w:lineRule="auto"/>
        <w:ind w:left="-1701" w:right="-1759"/>
        <w:jc w:val="center"/>
        <w:rPr>
          <w:b/>
          <w:bCs/>
          <w:sz w:val="32"/>
          <w:szCs w:val="32"/>
          <w:lang w:val="fr-FR" w:bidi="ar-SA"/>
        </w:rPr>
      </w:pPr>
      <w:r>
        <w:rPr>
          <w:b/>
          <w:bCs/>
          <w:sz w:val="32"/>
          <w:szCs w:val="32"/>
          <w:lang w:val="fr-FR" w:bidi="ar-SA"/>
        </w:rPr>
        <w:t>EXIGENCE</w:t>
      </w:r>
      <w:r w:rsidR="00B92226">
        <w:rPr>
          <w:b/>
          <w:bCs/>
          <w:sz w:val="32"/>
          <w:szCs w:val="32"/>
          <w:lang w:val="fr-FR" w:bidi="ar-SA"/>
        </w:rPr>
        <w:t>S,</w:t>
      </w:r>
      <w:r>
        <w:rPr>
          <w:b/>
          <w:bCs/>
          <w:sz w:val="32"/>
          <w:szCs w:val="32"/>
          <w:lang w:val="fr-FR" w:bidi="ar-SA"/>
        </w:rPr>
        <w:t xml:space="preserve"> METIERS ET COMPETENCES</w:t>
      </w:r>
    </w:p>
    <w:p w:rsidR="006F6AC9" w:rsidRDefault="006F6AC9" w:rsidP="0044333B">
      <w:pPr>
        <w:spacing w:line="360" w:lineRule="auto"/>
        <w:jc w:val="center"/>
        <w:rPr>
          <w:b/>
          <w:bCs/>
          <w:sz w:val="28"/>
          <w:szCs w:val="28"/>
          <w:lang w:val="fr-FR" w:bidi="ar-SA"/>
        </w:rPr>
      </w:pPr>
    </w:p>
    <w:p w:rsidR="006F6AC9" w:rsidRDefault="006F6AC9" w:rsidP="0044333B">
      <w:pPr>
        <w:spacing w:line="360" w:lineRule="auto"/>
        <w:jc w:val="center"/>
        <w:rPr>
          <w:b/>
          <w:bCs/>
          <w:sz w:val="28"/>
          <w:szCs w:val="28"/>
          <w:rtl/>
          <w:lang w:val="fr-FR" w:bidi="ar-SA"/>
        </w:rPr>
      </w:pPr>
    </w:p>
    <w:p w:rsidR="006F6AC9" w:rsidRDefault="006F6AC9" w:rsidP="0044333B">
      <w:pPr>
        <w:spacing w:line="360" w:lineRule="auto"/>
        <w:jc w:val="center"/>
        <w:rPr>
          <w:b/>
          <w:bCs/>
          <w:sz w:val="28"/>
          <w:szCs w:val="28"/>
          <w:lang w:val="fr-FR" w:bidi="ar-SA"/>
        </w:rPr>
      </w:pPr>
    </w:p>
    <w:p w:rsidR="006F6AC9" w:rsidRDefault="006F6AC9" w:rsidP="0044333B">
      <w:pPr>
        <w:spacing w:line="360" w:lineRule="auto"/>
        <w:jc w:val="center"/>
        <w:rPr>
          <w:b/>
          <w:bCs/>
          <w:sz w:val="28"/>
          <w:szCs w:val="28"/>
          <w:lang w:val="fr-FR" w:bidi="ar-SA"/>
        </w:rPr>
      </w:pPr>
    </w:p>
    <w:p w:rsidR="00253F23" w:rsidRDefault="00C07302" w:rsidP="00C07302">
      <w:pPr>
        <w:spacing w:line="360" w:lineRule="auto"/>
        <w:jc w:val="center"/>
        <w:rPr>
          <w:b/>
          <w:bCs/>
          <w:sz w:val="28"/>
          <w:szCs w:val="28"/>
          <w:lang w:val="fr-FR" w:bidi="ar-SA"/>
        </w:rPr>
      </w:pPr>
      <w:proofErr w:type="spellStart"/>
      <w:r>
        <w:rPr>
          <w:b/>
          <w:bCs/>
          <w:sz w:val="28"/>
          <w:szCs w:val="28"/>
          <w:lang w:val="fr-FR" w:bidi="ar-SA"/>
        </w:rPr>
        <w:t>Koléa</w:t>
      </w:r>
      <w:proofErr w:type="spellEnd"/>
      <w:r>
        <w:rPr>
          <w:b/>
          <w:bCs/>
          <w:sz w:val="28"/>
          <w:szCs w:val="28"/>
          <w:lang w:val="fr-FR" w:bidi="ar-SA"/>
        </w:rPr>
        <w:t xml:space="preserve"> le : </w:t>
      </w:r>
    </w:p>
    <w:p w:rsidR="00253F23" w:rsidRDefault="00253F23" w:rsidP="00C07302">
      <w:pPr>
        <w:spacing w:line="360" w:lineRule="auto"/>
        <w:jc w:val="center"/>
        <w:rPr>
          <w:b/>
          <w:bCs/>
          <w:sz w:val="28"/>
          <w:szCs w:val="28"/>
          <w:lang w:val="fr-FR" w:bidi="ar-SA"/>
        </w:rPr>
      </w:pPr>
    </w:p>
    <w:p w:rsidR="006F6AC9" w:rsidRDefault="00C07302" w:rsidP="00C07302">
      <w:pPr>
        <w:spacing w:line="360" w:lineRule="auto"/>
        <w:jc w:val="center"/>
        <w:rPr>
          <w:b/>
          <w:bCs/>
          <w:sz w:val="28"/>
          <w:szCs w:val="28"/>
          <w:lang w:val="fr-FR" w:bidi="ar-SA"/>
        </w:rPr>
      </w:pPr>
      <w:r>
        <w:rPr>
          <w:b/>
          <w:bCs/>
          <w:sz w:val="28"/>
          <w:szCs w:val="28"/>
          <w:lang w:val="fr-FR" w:bidi="ar-SA"/>
        </w:rPr>
        <w:t xml:space="preserve"> 28 Avril</w:t>
      </w:r>
      <w:r w:rsidR="006631AB">
        <w:rPr>
          <w:b/>
          <w:bCs/>
          <w:sz w:val="28"/>
          <w:szCs w:val="28"/>
          <w:lang w:val="fr-FR" w:bidi="ar-SA"/>
        </w:rPr>
        <w:t xml:space="preserve"> 2019 </w:t>
      </w:r>
    </w:p>
    <w:p w:rsidR="005C2F25" w:rsidRDefault="005C2F25" w:rsidP="00C07302">
      <w:pPr>
        <w:spacing w:line="360" w:lineRule="auto"/>
        <w:jc w:val="center"/>
        <w:rPr>
          <w:b/>
          <w:bCs/>
          <w:sz w:val="28"/>
          <w:szCs w:val="28"/>
          <w:lang w:val="fr-FR" w:bidi="ar-SA"/>
        </w:rPr>
      </w:pPr>
    </w:p>
    <w:p w:rsidR="00697FA5" w:rsidRPr="0044333B" w:rsidRDefault="006631AB" w:rsidP="00B92226">
      <w:pPr>
        <w:spacing w:line="360" w:lineRule="auto"/>
        <w:rPr>
          <w:b/>
          <w:bCs/>
          <w:sz w:val="28"/>
          <w:szCs w:val="28"/>
          <w:lang w:val="fr-FR" w:bidi="ar-SA"/>
        </w:rPr>
      </w:pPr>
      <w:r w:rsidRPr="006631AB">
        <w:rPr>
          <w:b/>
          <w:bCs/>
          <w:sz w:val="28"/>
          <w:szCs w:val="28"/>
          <w:lang w:val="fr-FR" w:bidi="ar-SA"/>
        </w:rPr>
        <w:lastRenderedPageBreak/>
        <w:t xml:space="preserve">L’e-gouvernement en Algérie: </w:t>
      </w:r>
      <w:r w:rsidR="00B92226" w:rsidRPr="006631AB">
        <w:rPr>
          <w:b/>
          <w:bCs/>
          <w:sz w:val="28"/>
          <w:szCs w:val="28"/>
          <w:lang w:val="fr-FR" w:bidi="ar-SA"/>
        </w:rPr>
        <w:t>exigence</w:t>
      </w:r>
      <w:r w:rsidR="00B92226">
        <w:rPr>
          <w:b/>
          <w:bCs/>
          <w:sz w:val="28"/>
          <w:szCs w:val="28"/>
          <w:lang w:val="fr-FR" w:bidi="ar-SA"/>
        </w:rPr>
        <w:t xml:space="preserve">s, </w:t>
      </w:r>
      <w:r w:rsidR="00B92226" w:rsidRPr="006631AB">
        <w:rPr>
          <w:b/>
          <w:bCs/>
          <w:sz w:val="28"/>
          <w:szCs w:val="28"/>
          <w:lang w:val="fr-FR" w:bidi="ar-SA"/>
        </w:rPr>
        <w:t>métiers et compétences</w:t>
      </w:r>
    </w:p>
    <w:p w:rsidR="005A72CF" w:rsidRDefault="005A72CF" w:rsidP="0044333B">
      <w:pPr>
        <w:spacing w:line="360" w:lineRule="auto"/>
        <w:rPr>
          <w:lang w:val="fr-FR" w:bidi="ar-SA"/>
        </w:rPr>
      </w:pPr>
    </w:p>
    <w:p w:rsidR="009637C0" w:rsidRPr="009637C0" w:rsidRDefault="009637C0" w:rsidP="009637C0">
      <w:pPr>
        <w:spacing w:line="360" w:lineRule="auto"/>
        <w:ind w:left="360"/>
        <w:jc w:val="both"/>
        <w:rPr>
          <w:lang w:val="fr-FR" w:bidi="ar-SA"/>
        </w:rPr>
      </w:pPr>
      <w:r w:rsidRPr="009637C0">
        <w:rPr>
          <w:lang w:val="fr-FR" w:bidi="ar-SA"/>
        </w:rPr>
        <w:t xml:space="preserve">Depuis son apparition vers la fin des années 90 aux Etats Unies d’Amérique, l’E-gouvernement ne cesse pas d’alimenter le corpus des connaissances en management des organisations publiques. La présente thématique passionne de plus en plus les chercheurs  en management public et administration publique, ainsi que les spécialistes et professionnels de la digitalisation. </w:t>
      </w:r>
    </w:p>
    <w:p w:rsidR="009637C0" w:rsidRPr="009637C0" w:rsidRDefault="009637C0" w:rsidP="009637C0">
      <w:pPr>
        <w:spacing w:line="360" w:lineRule="auto"/>
        <w:ind w:left="360"/>
        <w:jc w:val="both"/>
        <w:rPr>
          <w:lang w:val="fr-FR" w:bidi="ar-SA"/>
        </w:rPr>
      </w:pPr>
      <w:r w:rsidRPr="009637C0">
        <w:rPr>
          <w:lang w:val="fr-FR" w:bidi="ar-SA"/>
        </w:rPr>
        <w:t xml:space="preserve">En effet, l’E-gouvernement est né du développement remarquable des technologies de l’information et de la communication et  l’émergence de nouvelles valeurs véhiculées par le Nouveau Management Public (NMP) ;  telles que : la redevabilité – </w:t>
      </w:r>
      <w:proofErr w:type="spellStart"/>
      <w:r w:rsidRPr="009637C0">
        <w:rPr>
          <w:lang w:val="fr-FR" w:bidi="ar-SA"/>
        </w:rPr>
        <w:t>accountability</w:t>
      </w:r>
      <w:proofErr w:type="spellEnd"/>
      <w:r w:rsidRPr="009637C0">
        <w:rPr>
          <w:lang w:val="fr-FR" w:bidi="ar-SA"/>
        </w:rPr>
        <w:t xml:space="preserve">-, transparence,  réactivité qui indique la nécessité  d’une relation permanente avec les citoyen-électeurs et usager-clients du service public. </w:t>
      </w:r>
    </w:p>
    <w:p w:rsidR="009637C0" w:rsidRPr="009637C0" w:rsidRDefault="009637C0" w:rsidP="00571545">
      <w:pPr>
        <w:spacing w:line="360" w:lineRule="auto"/>
        <w:ind w:left="360"/>
        <w:jc w:val="both"/>
        <w:rPr>
          <w:lang w:val="fr-FR" w:bidi="ar-SA"/>
        </w:rPr>
      </w:pPr>
      <w:r w:rsidRPr="009637C0">
        <w:rPr>
          <w:lang w:val="fr-FR" w:bidi="ar-SA"/>
        </w:rPr>
        <w:t>A l’instar de la majorité la plupart des pays du monde, l’Etat Algérien est appelé à tirer profit des avancées technologiques en matière de digitalisation des processus de la gestion publique, et cela dans la perspective d’ancrer l’E-gouvernement dans les pratiques de gestion publique et d’accélérer le processus de modernisation. Pour le faire,  l’Algérie  a consenti  des efforts considérables  en la matière, comme le</w:t>
      </w:r>
      <w:r w:rsidR="00571545">
        <w:rPr>
          <w:lang w:val="fr-FR" w:bidi="ar-SA"/>
        </w:rPr>
        <w:t xml:space="preserve"> précise le dernier classement </w:t>
      </w:r>
      <w:r w:rsidRPr="009637C0">
        <w:rPr>
          <w:lang w:val="fr-FR" w:bidi="ar-SA"/>
        </w:rPr>
        <w:t xml:space="preserve">de l’ONU (EGDI) </w:t>
      </w:r>
      <w:r w:rsidR="00571545">
        <w:rPr>
          <w:lang w:val="fr-FR" w:bidi="ar-SA"/>
        </w:rPr>
        <w:t xml:space="preserve">paru en 2018 </w:t>
      </w:r>
      <w:r w:rsidRPr="009637C0">
        <w:rPr>
          <w:lang w:val="fr-FR" w:bidi="ar-SA"/>
        </w:rPr>
        <w:t>qui l</w:t>
      </w:r>
      <w:r w:rsidR="00571545">
        <w:rPr>
          <w:lang w:val="fr-FR" w:bidi="ar-SA"/>
        </w:rPr>
        <w:t>’</w:t>
      </w:r>
      <w:r w:rsidRPr="009637C0">
        <w:rPr>
          <w:lang w:val="fr-FR" w:bidi="ar-SA"/>
        </w:rPr>
        <w:t>a classe à la 130</w:t>
      </w:r>
      <w:r w:rsidRPr="009637C0">
        <w:rPr>
          <w:vertAlign w:val="superscript"/>
          <w:lang w:val="fr-FR" w:bidi="ar-SA"/>
        </w:rPr>
        <w:t>ème</w:t>
      </w:r>
      <w:r w:rsidRPr="009637C0">
        <w:rPr>
          <w:lang w:val="fr-FR" w:bidi="ar-SA"/>
        </w:rPr>
        <w:t xml:space="preserve"> place </w:t>
      </w:r>
      <w:r w:rsidR="00571545">
        <w:rPr>
          <w:lang w:val="fr-FR" w:bidi="ar-SA"/>
        </w:rPr>
        <w:t xml:space="preserve">au lieu de la </w:t>
      </w:r>
      <w:r w:rsidRPr="009637C0">
        <w:rPr>
          <w:lang w:val="fr-FR" w:bidi="ar-SA"/>
        </w:rPr>
        <w:t>150</w:t>
      </w:r>
      <w:r w:rsidRPr="009637C0">
        <w:rPr>
          <w:vertAlign w:val="superscript"/>
          <w:lang w:val="fr-FR" w:bidi="ar-SA"/>
        </w:rPr>
        <w:t>ème</w:t>
      </w:r>
      <w:r w:rsidRPr="009637C0">
        <w:rPr>
          <w:lang w:val="fr-FR" w:bidi="ar-SA"/>
        </w:rPr>
        <w:t xml:space="preserve"> place </w:t>
      </w:r>
      <w:r w:rsidR="00571545">
        <w:rPr>
          <w:lang w:val="fr-FR" w:bidi="ar-SA"/>
        </w:rPr>
        <w:t>de</w:t>
      </w:r>
      <w:r w:rsidRPr="009637C0">
        <w:rPr>
          <w:lang w:val="fr-FR" w:bidi="ar-SA"/>
        </w:rPr>
        <w:t xml:space="preserve"> 2016.  En Algérie, l’E-gouvernement est  devenu  désormais un grand chantier pour les administrations publiques.</w:t>
      </w:r>
    </w:p>
    <w:p w:rsidR="009637C0" w:rsidRPr="009637C0" w:rsidRDefault="009637C0" w:rsidP="00BA5F22">
      <w:pPr>
        <w:spacing w:line="360" w:lineRule="auto"/>
        <w:ind w:left="360"/>
        <w:jc w:val="both"/>
        <w:rPr>
          <w:lang w:val="fr-FR" w:bidi="ar-SA"/>
        </w:rPr>
      </w:pPr>
      <w:r w:rsidRPr="009637C0">
        <w:rPr>
          <w:lang w:val="fr-FR" w:bidi="ar-SA"/>
        </w:rPr>
        <w:t>Par ailleurs,  l’E-gouvernement apporte certainement des avantages sans précédent, mais cette transformation amène également son lot de craintes et d’incertitudes. Les fonctionnaires sont appelés à maitriser de nouveaux processus, et en même temps  abandonner d’autres anciennement plus maitrisés, autrement dit abandonner progressivement des habitudes de travail. Dans ce contexte</w:t>
      </w:r>
      <w:r w:rsidR="00BA5F22">
        <w:rPr>
          <w:lang w:val="fr-FR" w:bidi="ar-SA"/>
        </w:rPr>
        <w:t>, l</w:t>
      </w:r>
      <w:r w:rsidRPr="009637C0">
        <w:rPr>
          <w:lang w:val="fr-FR" w:bidi="ar-SA"/>
        </w:rPr>
        <w:t xml:space="preserve">a transition pourrait être extrêmement douloureuse et couteuse pour les personnels exécutants. De multiples risques interfèrent dans cette transition, plusieurs formes de pertes d’énergie organisationnelle pourraient être constatées  ainsi que l’apparition de tensions et résistances, d’où vient l’importance d’un sérieux débat au sein de l’organisation publique.  </w:t>
      </w:r>
    </w:p>
    <w:p w:rsidR="009637C0" w:rsidRPr="009637C0" w:rsidRDefault="009637C0" w:rsidP="00BA5F22">
      <w:pPr>
        <w:spacing w:line="360" w:lineRule="auto"/>
        <w:ind w:left="360"/>
        <w:jc w:val="both"/>
        <w:rPr>
          <w:lang w:val="fr-FR" w:bidi="ar-SA"/>
        </w:rPr>
      </w:pPr>
      <w:r w:rsidRPr="009637C0">
        <w:rPr>
          <w:lang w:val="fr-FR" w:bidi="ar-SA"/>
        </w:rPr>
        <w:t xml:space="preserve">Enfin, étant donné que la ressource humaine est un élément clé dans tout changement organisationnel, le passage vers l’E-gouvernement implique une nouvelle cartographie de métiers et  compétences. Dans l’administration publique, </w:t>
      </w:r>
      <w:r w:rsidRPr="009637C0">
        <w:rPr>
          <w:lang w:val="fr-FR" w:bidi="ar-SA"/>
        </w:rPr>
        <w:lastRenderedPageBreak/>
        <w:t>plusieurs métiers disparaitront au profit de nouveaux métiers et de nouveaux profils (TIC). Par conséquent, l’E-gouvernement sera essentiellement l’œuvre des spécialistes de réseaux,  bases de données,  web design,  e-réputation etc. Cette orientation technologique ne devrait pas écarter l’apport  significatif et majeur des professionnels de l’administration publique, qui doivent rester une partie prenante du projet de transformation organisationnelle, appelé E-gouvernement.</w:t>
      </w:r>
    </w:p>
    <w:p w:rsidR="009637C0" w:rsidRDefault="009637C0" w:rsidP="009637C0">
      <w:pPr>
        <w:spacing w:line="360" w:lineRule="auto"/>
        <w:ind w:left="360"/>
        <w:jc w:val="both"/>
        <w:rPr>
          <w:lang w:val="fr-FR" w:bidi="ar-SA"/>
        </w:rPr>
      </w:pPr>
      <w:r w:rsidRPr="009637C0">
        <w:rPr>
          <w:lang w:val="fr-FR" w:bidi="ar-SA"/>
        </w:rPr>
        <w:t>Dans cette perspective, l’ENSM et l’ESMT en partenariat avec le Ministère de l’intérieur conjuguent leurs efforts pour l’organisation d’un workshop, dédié  aux différents acteurs concernés par l’E-gouvernement. Sachant que l’ENSM a mis en place une offre de formation en Master spécialisé en E-gouvernement et dont la première promotion sera diplômée en juin 2019.  Cet évènement sera l’occasion pour la création d’un espace d’échanges sur la question fondamentale de la digitalisation du service public, entre enseignant-chercheurs et professionnels des administrations publiques. Des éclairages sur les éléments de la cartographie des métiers à l’ère de l’E-gouvernement et les nouvelles compétences à développer, feront l’objet d’une grande attention de la part des universitaires et professionnels du E-gouvernement.</w:t>
      </w:r>
    </w:p>
    <w:p w:rsidR="009637C0" w:rsidRPr="009637C0" w:rsidRDefault="009637C0" w:rsidP="009637C0">
      <w:pPr>
        <w:spacing w:before="240" w:line="360" w:lineRule="auto"/>
        <w:ind w:left="360"/>
        <w:jc w:val="both"/>
        <w:rPr>
          <w:b/>
          <w:bCs/>
          <w:lang w:val="fr-FR" w:bidi="ar-SA"/>
        </w:rPr>
      </w:pPr>
      <w:r w:rsidRPr="009637C0">
        <w:rPr>
          <w:b/>
          <w:bCs/>
          <w:lang w:val="fr-FR" w:bidi="ar-SA"/>
        </w:rPr>
        <w:t>Objectifs Du Workshop</w:t>
      </w:r>
    </w:p>
    <w:p w:rsidR="009637C0" w:rsidRPr="009637C0" w:rsidRDefault="009637C0" w:rsidP="009637C0">
      <w:pPr>
        <w:numPr>
          <w:ilvl w:val="0"/>
          <w:numId w:val="3"/>
        </w:numPr>
        <w:spacing w:line="360" w:lineRule="auto"/>
        <w:jc w:val="both"/>
        <w:rPr>
          <w:lang w:val="fr-FR" w:bidi="ar-SA"/>
        </w:rPr>
      </w:pPr>
      <w:r w:rsidRPr="009637C0">
        <w:rPr>
          <w:lang w:val="fr-FR" w:bidi="ar-SA"/>
        </w:rPr>
        <w:t xml:space="preserve">Débattre les grandes transformations accompagnant la généralisation de l’é-gouvernement et des contraintes qui peuvent ralentir ce processus de modernisation;  </w:t>
      </w:r>
    </w:p>
    <w:p w:rsidR="009637C0" w:rsidRPr="009637C0" w:rsidRDefault="009637C0" w:rsidP="009637C0">
      <w:pPr>
        <w:numPr>
          <w:ilvl w:val="0"/>
          <w:numId w:val="3"/>
        </w:numPr>
        <w:spacing w:line="360" w:lineRule="auto"/>
        <w:jc w:val="both"/>
        <w:rPr>
          <w:lang w:val="fr-FR" w:bidi="ar-SA"/>
        </w:rPr>
      </w:pPr>
      <w:r w:rsidRPr="009637C0">
        <w:rPr>
          <w:lang w:val="fr-FR" w:bidi="ar-SA"/>
        </w:rPr>
        <w:t>Cerner l’impact de l’E-gouvernement sur le monde de travail ;</w:t>
      </w:r>
    </w:p>
    <w:p w:rsidR="009637C0" w:rsidRPr="009637C0" w:rsidRDefault="009637C0" w:rsidP="009637C0">
      <w:pPr>
        <w:numPr>
          <w:ilvl w:val="0"/>
          <w:numId w:val="3"/>
        </w:numPr>
        <w:spacing w:line="360" w:lineRule="auto"/>
        <w:jc w:val="both"/>
        <w:rPr>
          <w:lang w:val="fr-FR" w:bidi="ar-SA"/>
        </w:rPr>
      </w:pPr>
      <w:r w:rsidRPr="009637C0">
        <w:rPr>
          <w:lang w:val="fr-FR" w:bidi="ar-SA"/>
        </w:rPr>
        <w:t>Déterminer les nouveaux métiers et les nouveaux profils de l’ère de l’E-gouvernement ;</w:t>
      </w:r>
    </w:p>
    <w:p w:rsidR="009637C0" w:rsidRPr="009637C0" w:rsidRDefault="009637C0" w:rsidP="009637C0">
      <w:pPr>
        <w:numPr>
          <w:ilvl w:val="0"/>
          <w:numId w:val="3"/>
        </w:numPr>
        <w:spacing w:line="360" w:lineRule="auto"/>
        <w:jc w:val="both"/>
        <w:rPr>
          <w:lang w:val="fr-FR" w:bidi="ar-SA"/>
        </w:rPr>
      </w:pPr>
      <w:r w:rsidRPr="009637C0">
        <w:rPr>
          <w:lang w:val="fr-FR" w:bidi="ar-SA"/>
        </w:rPr>
        <w:t>Définir les nouvelles compétences adaptées à cette transformation ;</w:t>
      </w:r>
    </w:p>
    <w:p w:rsidR="009637C0" w:rsidRPr="009637C0" w:rsidRDefault="009637C0" w:rsidP="009637C0">
      <w:pPr>
        <w:numPr>
          <w:ilvl w:val="0"/>
          <w:numId w:val="3"/>
        </w:numPr>
        <w:spacing w:line="360" w:lineRule="auto"/>
        <w:jc w:val="both"/>
        <w:rPr>
          <w:lang w:val="fr-FR" w:bidi="ar-SA"/>
        </w:rPr>
      </w:pPr>
      <w:r w:rsidRPr="009637C0">
        <w:rPr>
          <w:lang w:val="fr-FR" w:bidi="ar-SA"/>
        </w:rPr>
        <w:t xml:space="preserve">Mettre en lumière les nouvelles opportunités de travail offertes aux jeunes diplômés ; </w:t>
      </w:r>
    </w:p>
    <w:p w:rsidR="009637C0" w:rsidRPr="009637C0" w:rsidRDefault="009637C0" w:rsidP="009637C0">
      <w:pPr>
        <w:numPr>
          <w:ilvl w:val="0"/>
          <w:numId w:val="3"/>
        </w:numPr>
        <w:spacing w:line="360" w:lineRule="auto"/>
        <w:jc w:val="both"/>
        <w:rPr>
          <w:lang w:val="fr-FR" w:bidi="ar-SA"/>
        </w:rPr>
      </w:pPr>
      <w:r w:rsidRPr="009637C0">
        <w:rPr>
          <w:lang w:val="fr-FR" w:bidi="ar-SA"/>
        </w:rPr>
        <w:t>Définir le profil du « spécialiste de l’e-gouvernement » ;</w:t>
      </w:r>
    </w:p>
    <w:p w:rsidR="009637C0" w:rsidRPr="009637C0" w:rsidRDefault="009637C0" w:rsidP="009637C0">
      <w:pPr>
        <w:numPr>
          <w:ilvl w:val="0"/>
          <w:numId w:val="3"/>
        </w:numPr>
        <w:spacing w:line="360" w:lineRule="auto"/>
        <w:jc w:val="both"/>
        <w:rPr>
          <w:lang w:val="fr-FR" w:bidi="ar-SA"/>
        </w:rPr>
      </w:pPr>
      <w:r w:rsidRPr="009637C0">
        <w:rPr>
          <w:lang w:val="fr-FR" w:bidi="ar-SA"/>
        </w:rPr>
        <w:t xml:space="preserve">Débattre  des contenus à valoriser, revoir ou enrichir dans le Master E-gouvernement ; </w:t>
      </w:r>
    </w:p>
    <w:p w:rsidR="009637C0" w:rsidRPr="009637C0" w:rsidRDefault="009637C0" w:rsidP="009637C0">
      <w:pPr>
        <w:numPr>
          <w:ilvl w:val="0"/>
          <w:numId w:val="3"/>
        </w:numPr>
        <w:spacing w:line="360" w:lineRule="auto"/>
        <w:jc w:val="both"/>
        <w:rPr>
          <w:lang w:val="fr-FR" w:bidi="ar-SA"/>
        </w:rPr>
      </w:pPr>
      <w:r w:rsidRPr="009637C0">
        <w:rPr>
          <w:lang w:val="fr-FR" w:bidi="ar-SA"/>
        </w:rPr>
        <w:t>Débattre des expériences internationales en matière de formation en E-gouvernement.</w:t>
      </w:r>
    </w:p>
    <w:p w:rsidR="00EE1D0C" w:rsidRDefault="00EE1D0C" w:rsidP="00EE1D0C">
      <w:pPr>
        <w:spacing w:before="240" w:after="160" w:line="259" w:lineRule="auto"/>
        <w:rPr>
          <w:rFonts w:asciiTheme="majorBidi" w:eastAsiaTheme="minorHAnsi" w:hAnsiTheme="majorBidi" w:cstheme="majorBidi"/>
          <w:b/>
          <w:bCs/>
          <w:lang w:val="fr-FR" w:bidi="ar-SA"/>
        </w:rPr>
      </w:pPr>
      <w:r>
        <w:rPr>
          <w:rFonts w:asciiTheme="majorBidi" w:eastAsiaTheme="minorHAnsi" w:hAnsiTheme="majorBidi" w:cstheme="majorBidi"/>
          <w:b/>
          <w:bCs/>
          <w:lang w:val="fr-FR" w:bidi="ar-SA"/>
        </w:rPr>
        <w:lastRenderedPageBreak/>
        <w:t>Les axes du workshop</w:t>
      </w:r>
    </w:p>
    <w:p w:rsidR="00EE1D0C" w:rsidRPr="00EE1D0C" w:rsidRDefault="00EE1D0C" w:rsidP="00A527F7">
      <w:pPr>
        <w:pStyle w:val="ListParagraph"/>
        <w:numPr>
          <w:ilvl w:val="0"/>
          <w:numId w:val="6"/>
        </w:numPr>
        <w:spacing w:after="160" w:line="259" w:lineRule="auto"/>
        <w:rPr>
          <w:rFonts w:asciiTheme="majorBidi" w:eastAsiaTheme="minorHAnsi" w:hAnsiTheme="majorBidi" w:cstheme="majorBidi"/>
          <w:lang w:val="fr-FR" w:bidi="ar-SA"/>
        </w:rPr>
      </w:pPr>
      <w:r w:rsidRPr="00EE1D0C">
        <w:rPr>
          <w:rFonts w:asciiTheme="majorBidi" w:eastAsiaTheme="minorHAnsi" w:hAnsiTheme="majorBidi" w:cstheme="majorBidi"/>
          <w:lang w:val="fr-FR" w:bidi="ar-SA"/>
        </w:rPr>
        <w:t xml:space="preserve">La transformation de l’administration publique </w:t>
      </w:r>
      <w:r w:rsidR="00A527F7">
        <w:rPr>
          <w:rFonts w:asciiTheme="majorBidi" w:eastAsiaTheme="minorHAnsi" w:hAnsiTheme="majorBidi" w:cstheme="majorBidi"/>
          <w:lang w:val="fr-FR" w:bidi="ar-SA"/>
        </w:rPr>
        <w:t>vers</w:t>
      </w:r>
      <w:r w:rsidRPr="00EE1D0C">
        <w:rPr>
          <w:rFonts w:asciiTheme="majorBidi" w:eastAsiaTheme="minorHAnsi" w:hAnsiTheme="majorBidi" w:cstheme="majorBidi"/>
          <w:lang w:val="fr-FR" w:bidi="ar-SA"/>
        </w:rPr>
        <w:t xml:space="preserve"> e-gouvernement</w:t>
      </w:r>
    </w:p>
    <w:p w:rsidR="00EE1D0C" w:rsidRPr="00EE1D0C" w:rsidRDefault="00EE1D0C" w:rsidP="00EE1D0C">
      <w:pPr>
        <w:pStyle w:val="ListParagraph"/>
        <w:numPr>
          <w:ilvl w:val="0"/>
          <w:numId w:val="6"/>
        </w:numPr>
        <w:spacing w:after="160" w:line="259" w:lineRule="auto"/>
        <w:rPr>
          <w:rFonts w:asciiTheme="majorBidi" w:eastAsiaTheme="minorHAnsi" w:hAnsiTheme="majorBidi" w:cstheme="majorBidi"/>
          <w:lang w:val="fr-FR" w:bidi="ar-SA"/>
        </w:rPr>
      </w:pPr>
      <w:r w:rsidRPr="00EE1D0C">
        <w:rPr>
          <w:rFonts w:asciiTheme="majorBidi" w:eastAsiaTheme="minorHAnsi" w:hAnsiTheme="majorBidi" w:cstheme="majorBidi"/>
          <w:lang w:val="fr-FR" w:bidi="ar-SA"/>
        </w:rPr>
        <w:t>Les exigences de l’gouvernement</w:t>
      </w:r>
    </w:p>
    <w:p w:rsidR="00EE1D0C" w:rsidRPr="00EE1D0C" w:rsidRDefault="00EE1D0C" w:rsidP="00EE1D0C">
      <w:pPr>
        <w:pStyle w:val="ListParagraph"/>
        <w:numPr>
          <w:ilvl w:val="0"/>
          <w:numId w:val="6"/>
        </w:numPr>
        <w:spacing w:after="160" w:line="259" w:lineRule="auto"/>
        <w:rPr>
          <w:rFonts w:asciiTheme="majorBidi" w:eastAsiaTheme="minorHAnsi" w:hAnsiTheme="majorBidi" w:cstheme="majorBidi"/>
          <w:lang w:val="fr-FR" w:bidi="ar-SA"/>
        </w:rPr>
      </w:pPr>
      <w:r w:rsidRPr="00EE1D0C">
        <w:rPr>
          <w:rFonts w:asciiTheme="majorBidi" w:eastAsiaTheme="minorHAnsi" w:hAnsiTheme="majorBidi" w:cstheme="majorBidi"/>
          <w:lang w:val="fr-FR" w:bidi="ar-SA"/>
        </w:rPr>
        <w:t>Les nouveaux métiers en ère de l’gouvernement</w:t>
      </w:r>
    </w:p>
    <w:p w:rsidR="00EE1D0C" w:rsidRDefault="00116F2B" w:rsidP="00EE1D0C">
      <w:pPr>
        <w:pStyle w:val="ListParagraph"/>
        <w:numPr>
          <w:ilvl w:val="0"/>
          <w:numId w:val="6"/>
        </w:numPr>
        <w:spacing w:after="160" w:line="259" w:lineRule="auto"/>
        <w:rPr>
          <w:rFonts w:asciiTheme="majorBidi" w:eastAsiaTheme="minorHAnsi" w:hAnsiTheme="majorBidi" w:cstheme="majorBidi"/>
          <w:lang w:val="fr-FR" w:bidi="ar-SA"/>
        </w:rPr>
      </w:pPr>
      <w:r>
        <w:rPr>
          <w:rFonts w:asciiTheme="majorBidi" w:eastAsiaTheme="minorHAnsi" w:hAnsiTheme="majorBidi" w:cstheme="majorBidi"/>
          <w:lang w:val="fr-FR" w:bidi="ar-SA"/>
        </w:rPr>
        <w:t>La cartographie des compétences des métiers e-gouvernement</w:t>
      </w:r>
    </w:p>
    <w:p w:rsidR="00116F2B" w:rsidRDefault="00116F2B" w:rsidP="00EE1D0C">
      <w:pPr>
        <w:pStyle w:val="ListParagraph"/>
        <w:numPr>
          <w:ilvl w:val="0"/>
          <w:numId w:val="6"/>
        </w:numPr>
        <w:spacing w:after="160" w:line="259" w:lineRule="auto"/>
        <w:rPr>
          <w:rFonts w:asciiTheme="majorBidi" w:eastAsiaTheme="minorHAnsi" w:hAnsiTheme="majorBidi" w:cstheme="majorBidi"/>
          <w:lang w:val="fr-FR" w:bidi="ar-SA"/>
        </w:rPr>
      </w:pPr>
      <w:r>
        <w:rPr>
          <w:rFonts w:asciiTheme="majorBidi" w:eastAsiaTheme="minorHAnsi" w:hAnsiTheme="majorBidi" w:cstheme="majorBidi"/>
          <w:lang w:val="fr-FR" w:bidi="ar-SA"/>
        </w:rPr>
        <w:t>La formation pour l’é-gouvernement</w:t>
      </w:r>
    </w:p>
    <w:p w:rsidR="00116F2B" w:rsidRDefault="00116F2B" w:rsidP="00EE1D0C">
      <w:pPr>
        <w:pStyle w:val="ListParagraph"/>
        <w:numPr>
          <w:ilvl w:val="0"/>
          <w:numId w:val="6"/>
        </w:numPr>
        <w:spacing w:after="160" w:line="259" w:lineRule="auto"/>
        <w:rPr>
          <w:rFonts w:asciiTheme="majorBidi" w:eastAsiaTheme="minorHAnsi" w:hAnsiTheme="majorBidi" w:cstheme="majorBidi"/>
          <w:lang w:val="fr-FR" w:bidi="ar-SA"/>
        </w:rPr>
      </w:pPr>
      <w:r>
        <w:rPr>
          <w:rFonts w:asciiTheme="majorBidi" w:eastAsiaTheme="minorHAnsi" w:hAnsiTheme="majorBidi" w:cstheme="majorBidi"/>
          <w:lang w:val="fr-FR" w:bidi="ar-SA"/>
        </w:rPr>
        <w:t>Le profil chef de projet e-gouvernement</w:t>
      </w:r>
    </w:p>
    <w:p w:rsidR="00116F2B" w:rsidRDefault="00116F2B" w:rsidP="00EE1D0C">
      <w:pPr>
        <w:pStyle w:val="ListParagraph"/>
        <w:numPr>
          <w:ilvl w:val="0"/>
          <w:numId w:val="6"/>
        </w:numPr>
        <w:spacing w:after="160" w:line="259" w:lineRule="auto"/>
        <w:rPr>
          <w:rFonts w:asciiTheme="majorBidi" w:eastAsiaTheme="minorHAnsi" w:hAnsiTheme="majorBidi" w:cstheme="majorBidi"/>
          <w:lang w:val="fr-FR" w:bidi="ar-SA"/>
        </w:rPr>
      </w:pPr>
      <w:r>
        <w:rPr>
          <w:rFonts w:asciiTheme="majorBidi" w:eastAsiaTheme="minorHAnsi" w:hAnsiTheme="majorBidi" w:cstheme="majorBidi"/>
          <w:lang w:val="fr-FR" w:bidi="ar-SA"/>
        </w:rPr>
        <w:t>Les expériences des départements ministériels en e-gouvernement</w:t>
      </w:r>
    </w:p>
    <w:p w:rsidR="00116F2B" w:rsidRPr="00844C22" w:rsidRDefault="00116F2B" w:rsidP="00116F2B">
      <w:pPr>
        <w:spacing w:before="240" w:line="360" w:lineRule="auto"/>
        <w:jc w:val="both"/>
        <w:rPr>
          <w:b/>
          <w:bCs/>
          <w:lang w:val="fr-FR" w:bidi="ar-SA"/>
        </w:rPr>
      </w:pPr>
      <w:r w:rsidRPr="00844C22">
        <w:rPr>
          <w:b/>
          <w:bCs/>
          <w:lang w:val="fr-FR" w:bidi="ar-SA"/>
        </w:rPr>
        <w:t>Les participants</w:t>
      </w:r>
    </w:p>
    <w:p w:rsidR="00116F2B" w:rsidRDefault="00116F2B" w:rsidP="00116F2B">
      <w:pPr>
        <w:pStyle w:val="ListParagraph"/>
        <w:numPr>
          <w:ilvl w:val="0"/>
          <w:numId w:val="3"/>
        </w:numPr>
        <w:spacing w:line="360" w:lineRule="auto"/>
        <w:ind w:left="1418"/>
        <w:jc w:val="both"/>
        <w:rPr>
          <w:lang w:val="fr-FR" w:bidi="ar-SA"/>
        </w:rPr>
      </w:pPr>
      <w:r>
        <w:rPr>
          <w:lang w:val="fr-FR" w:bidi="ar-SA"/>
        </w:rPr>
        <w:t>Les experts spécialistes de l’é-gouvernement</w:t>
      </w:r>
    </w:p>
    <w:p w:rsidR="00116F2B" w:rsidRDefault="00116F2B" w:rsidP="00116F2B">
      <w:pPr>
        <w:pStyle w:val="ListParagraph"/>
        <w:numPr>
          <w:ilvl w:val="0"/>
          <w:numId w:val="3"/>
        </w:numPr>
        <w:spacing w:line="360" w:lineRule="auto"/>
        <w:ind w:left="1418"/>
        <w:jc w:val="both"/>
        <w:rPr>
          <w:lang w:val="fr-FR" w:bidi="ar-SA"/>
        </w:rPr>
      </w:pPr>
      <w:r>
        <w:rPr>
          <w:lang w:val="fr-FR" w:bidi="ar-SA"/>
        </w:rPr>
        <w:t>Les chercheurs spécialisés en e-gouvernement</w:t>
      </w:r>
    </w:p>
    <w:p w:rsidR="00116F2B" w:rsidRDefault="00116F2B" w:rsidP="00116F2B">
      <w:pPr>
        <w:pStyle w:val="ListParagraph"/>
        <w:numPr>
          <w:ilvl w:val="0"/>
          <w:numId w:val="3"/>
        </w:numPr>
        <w:spacing w:line="360" w:lineRule="auto"/>
        <w:ind w:left="1418"/>
        <w:jc w:val="both"/>
        <w:rPr>
          <w:lang w:val="fr-FR" w:bidi="ar-SA"/>
        </w:rPr>
      </w:pPr>
      <w:r>
        <w:rPr>
          <w:lang w:val="fr-FR" w:bidi="ar-SA"/>
        </w:rPr>
        <w:t xml:space="preserve">Les responsables de départements administratifs de la modernisation de l’administration publique </w:t>
      </w:r>
    </w:p>
    <w:p w:rsidR="00116F2B" w:rsidRDefault="00116F2B" w:rsidP="00116F2B">
      <w:pPr>
        <w:pStyle w:val="ListParagraph"/>
        <w:numPr>
          <w:ilvl w:val="0"/>
          <w:numId w:val="3"/>
        </w:numPr>
        <w:spacing w:line="360" w:lineRule="auto"/>
        <w:ind w:left="1418"/>
        <w:jc w:val="both"/>
        <w:rPr>
          <w:lang w:val="fr-FR" w:bidi="ar-SA"/>
        </w:rPr>
      </w:pPr>
      <w:r>
        <w:rPr>
          <w:lang w:val="fr-FR" w:bidi="ar-SA"/>
        </w:rPr>
        <w:t>Les responsables des structures ressources humaines</w:t>
      </w:r>
    </w:p>
    <w:p w:rsidR="00116F2B" w:rsidRDefault="00116F2B" w:rsidP="00116F2B">
      <w:pPr>
        <w:pStyle w:val="ListParagraph"/>
        <w:numPr>
          <w:ilvl w:val="0"/>
          <w:numId w:val="3"/>
        </w:numPr>
        <w:spacing w:line="360" w:lineRule="auto"/>
        <w:ind w:left="1418"/>
        <w:jc w:val="both"/>
        <w:rPr>
          <w:lang w:val="fr-FR" w:bidi="ar-SA"/>
        </w:rPr>
      </w:pPr>
      <w:r>
        <w:rPr>
          <w:lang w:val="fr-FR" w:bidi="ar-SA"/>
        </w:rPr>
        <w:t>Les formateurs en e-gouvernements</w:t>
      </w:r>
    </w:p>
    <w:p w:rsidR="009637C0" w:rsidRPr="009637C0" w:rsidRDefault="009637C0" w:rsidP="00D95CD7">
      <w:pPr>
        <w:spacing w:before="240" w:line="360" w:lineRule="auto"/>
        <w:jc w:val="both"/>
        <w:rPr>
          <w:b/>
          <w:bCs/>
          <w:lang w:val="fr-FR" w:bidi="ar-SA"/>
        </w:rPr>
      </w:pPr>
      <w:r w:rsidRPr="009637C0">
        <w:rPr>
          <w:b/>
          <w:bCs/>
          <w:lang w:val="fr-FR" w:bidi="ar-SA"/>
        </w:rPr>
        <w:t xml:space="preserve">LES SECTEURS </w:t>
      </w:r>
      <w:proofErr w:type="gramStart"/>
      <w:r w:rsidRPr="009637C0">
        <w:rPr>
          <w:b/>
          <w:bCs/>
          <w:lang w:val="fr-FR" w:bidi="ar-SA"/>
        </w:rPr>
        <w:t>VISES</w:t>
      </w:r>
      <w:proofErr w:type="gramEnd"/>
      <w:r w:rsidRPr="009637C0">
        <w:rPr>
          <w:b/>
          <w:bCs/>
          <w:lang w:val="fr-FR" w:bidi="ar-SA"/>
        </w:rPr>
        <w:t> :</w:t>
      </w:r>
    </w:p>
    <w:p w:rsidR="009637C0" w:rsidRPr="009637C0" w:rsidRDefault="009637C0" w:rsidP="009637C0">
      <w:pPr>
        <w:pStyle w:val="ListParagraph"/>
        <w:numPr>
          <w:ilvl w:val="0"/>
          <w:numId w:val="3"/>
        </w:numPr>
        <w:spacing w:line="360" w:lineRule="auto"/>
        <w:ind w:left="1418"/>
        <w:jc w:val="both"/>
        <w:rPr>
          <w:lang w:val="fr-FR" w:bidi="ar-SA"/>
        </w:rPr>
      </w:pPr>
      <w:r w:rsidRPr="009637C0">
        <w:rPr>
          <w:lang w:val="fr-FR" w:bidi="ar-SA"/>
        </w:rPr>
        <w:t>Les universités</w:t>
      </w:r>
    </w:p>
    <w:p w:rsidR="009637C0" w:rsidRPr="009637C0" w:rsidRDefault="009637C0" w:rsidP="009637C0">
      <w:pPr>
        <w:pStyle w:val="ListParagraph"/>
        <w:numPr>
          <w:ilvl w:val="0"/>
          <w:numId w:val="3"/>
        </w:numPr>
        <w:spacing w:line="360" w:lineRule="auto"/>
        <w:ind w:left="1418"/>
        <w:jc w:val="both"/>
        <w:rPr>
          <w:lang w:val="fr-FR" w:bidi="ar-SA"/>
        </w:rPr>
      </w:pPr>
      <w:r w:rsidRPr="009637C0">
        <w:rPr>
          <w:lang w:val="fr-FR" w:bidi="ar-SA"/>
        </w:rPr>
        <w:t>MESRS</w:t>
      </w:r>
    </w:p>
    <w:p w:rsidR="009637C0" w:rsidRPr="009637C0" w:rsidRDefault="009637C0" w:rsidP="009637C0">
      <w:pPr>
        <w:pStyle w:val="ListParagraph"/>
        <w:numPr>
          <w:ilvl w:val="0"/>
          <w:numId w:val="3"/>
        </w:numPr>
        <w:spacing w:line="360" w:lineRule="auto"/>
        <w:ind w:left="1418"/>
        <w:jc w:val="both"/>
        <w:rPr>
          <w:lang w:val="fr-FR" w:bidi="ar-SA"/>
        </w:rPr>
      </w:pPr>
      <w:r w:rsidRPr="009637C0">
        <w:rPr>
          <w:lang w:val="fr-FR" w:bidi="ar-SA"/>
        </w:rPr>
        <w:t>MPTIC</w:t>
      </w:r>
    </w:p>
    <w:p w:rsidR="009637C0" w:rsidRPr="009637C0" w:rsidRDefault="009637C0" w:rsidP="009637C0">
      <w:pPr>
        <w:pStyle w:val="ListParagraph"/>
        <w:numPr>
          <w:ilvl w:val="0"/>
          <w:numId w:val="3"/>
        </w:numPr>
        <w:spacing w:line="360" w:lineRule="auto"/>
        <w:ind w:left="1418"/>
        <w:jc w:val="both"/>
        <w:rPr>
          <w:lang w:val="fr-FR" w:bidi="ar-SA"/>
        </w:rPr>
      </w:pPr>
      <w:r w:rsidRPr="009637C0">
        <w:rPr>
          <w:lang w:val="fr-FR" w:bidi="ar-SA"/>
        </w:rPr>
        <w:t>Le Ministère de la justice</w:t>
      </w:r>
    </w:p>
    <w:p w:rsidR="009637C0" w:rsidRPr="009637C0" w:rsidRDefault="009637C0" w:rsidP="009637C0">
      <w:pPr>
        <w:pStyle w:val="ListParagraph"/>
        <w:numPr>
          <w:ilvl w:val="0"/>
          <w:numId w:val="3"/>
        </w:numPr>
        <w:spacing w:line="360" w:lineRule="auto"/>
        <w:ind w:left="1418"/>
        <w:jc w:val="both"/>
        <w:rPr>
          <w:lang w:val="fr-FR" w:bidi="ar-SA"/>
        </w:rPr>
      </w:pPr>
      <w:r w:rsidRPr="009637C0">
        <w:rPr>
          <w:lang w:val="fr-FR" w:bidi="ar-SA"/>
        </w:rPr>
        <w:t>Le Ministère des finances</w:t>
      </w:r>
    </w:p>
    <w:p w:rsidR="009637C0" w:rsidRPr="009637C0" w:rsidRDefault="009637C0" w:rsidP="009637C0">
      <w:pPr>
        <w:pStyle w:val="ListParagraph"/>
        <w:numPr>
          <w:ilvl w:val="0"/>
          <w:numId w:val="3"/>
        </w:numPr>
        <w:spacing w:line="360" w:lineRule="auto"/>
        <w:ind w:left="1418"/>
        <w:jc w:val="both"/>
        <w:rPr>
          <w:lang w:val="fr-FR" w:bidi="ar-SA"/>
        </w:rPr>
      </w:pPr>
      <w:r w:rsidRPr="009637C0">
        <w:rPr>
          <w:lang w:val="fr-FR" w:bidi="ar-SA"/>
        </w:rPr>
        <w:t>L’instance de l’économie numérique</w:t>
      </w:r>
    </w:p>
    <w:p w:rsidR="009637C0" w:rsidRPr="009637C0" w:rsidRDefault="009637C0" w:rsidP="009637C0">
      <w:pPr>
        <w:pStyle w:val="ListParagraph"/>
        <w:numPr>
          <w:ilvl w:val="0"/>
          <w:numId w:val="3"/>
        </w:numPr>
        <w:spacing w:line="360" w:lineRule="auto"/>
        <w:ind w:left="1418"/>
        <w:jc w:val="both"/>
        <w:rPr>
          <w:lang w:val="fr-FR" w:bidi="ar-SA"/>
        </w:rPr>
      </w:pPr>
      <w:r w:rsidRPr="009637C0">
        <w:rPr>
          <w:lang w:val="fr-FR" w:bidi="ar-SA"/>
        </w:rPr>
        <w:t>L’instance r</w:t>
      </w:r>
      <w:bookmarkStart w:id="0" w:name="_GoBack"/>
      <w:bookmarkEnd w:id="0"/>
      <w:r w:rsidRPr="009637C0">
        <w:rPr>
          <w:lang w:val="fr-FR" w:bidi="ar-SA"/>
        </w:rPr>
        <w:t>esponsable de la biométrie</w:t>
      </w:r>
    </w:p>
    <w:p w:rsidR="009637C0" w:rsidRPr="009637C0" w:rsidRDefault="009637C0" w:rsidP="00DC5058">
      <w:pPr>
        <w:pStyle w:val="ListParagraph"/>
        <w:numPr>
          <w:ilvl w:val="0"/>
          <w:numId w:val="3"/>
        </w:numPr>
        <w:spacing w:line="360" w:lineRule="auto"/>
        <w:ind w:left="1418"/>
        <w:jc w:val="both"/>
        <w:rPr>
          <w:lang w:val="fr-FR" w:bidi="ar-SA"/>
        </w:rPr>
      </w:pPr>
      <w:r w:rsidRPr="009637C0">
        <w:rPr>
          <w:lang w:val="fr-FR" w:bidi="ar-SA"/>
        </w:rPr>
        <w:t xml:space="preserve">Les </w:t>
      </w:r>
      <w:r w:rsidR="00DC5058">
        <w:rPr>
          <w:lang w:val="fr-FR" w:bidi="ar-SA"/>
        </w:rPr>
        <w:t>entités de formation</w:t>
      </w:r>
      <w:r w:rsidRPr="009637C0">
        <w:rPr>
          <w:lang w:val="fr-FR" w:bidi="ar-SA"/>
        </w:rPr>
        <w:t xml:space="preserve"> en administration électronique</w:t>
      </w:r>
    </w:p>
    <w:p w:rsidR="009637C0" w:rsidRPr="009637C0" w:rsidRDefault="009637C0" w:rsidP="00DC5058">
      <w:pPr>
        <w:pStyle w:val="ListParagraph"/>
        <w:numPr>
          <w:ilvl w:val="0"/>
          <w:numId w:val="3"/>
        </w:numPr>
        <w:spacing w:line="360" w:lineRule="auto"/>
        <w:ind w:left="1418"/>
        <w:jc w:val="both"/>
        <w:rPr>
          <w:lang w:val="fr-FR" w:bidi="ar-SA"/>
        </w:rPr>
      </w:pPr>
      <w:r w:rsidRPr="009637C0">
        <w:rPr>
          <w:lang w:val="fr-FR" w:bidi="ar-SA"/>
        </w:rPr>
        <w:t xml:space="preserve">Les </w:t>
      </w:r>
      <w:r w:rsidR="00DC5058">
        <w:rPr>
          <w:lang w:val="fr-FR" w:bidi="ar-SA"/>
        </w:rPr>
        <w:t>entités de</w:t>
      </w:r>
      <w:r w:rsidRPr="009637C0">
        <w:rPr>
          <w:lang w:val="fr-FR" w:bidi="ar-SA"/>
        </w:rPr>
        <w:t xml:space="preserve"> formations en management public</w:t>
      </w:r>
    </w:p>
    <w:p w:rsidR="009637C0" w:rsidRPr="009637C0" w:rsidRDefault="009637C0" w:rsidP="009637C0">
      <w:pPr>
        <w:pStyle w:val="ListParagraph"/>
        <w:numPr>
          <w:ilvl w:val="0"/>
          <w:numId w:val="3"/>
        </w:numPr>
        <w:spacing w:line="360" w:lineRule="auto"/>
        <w:ind w:left="1418"/>
        <w:jc w:val="both"/>
        <w:rPr>
          <w:lang w:val="fr-FR" w:bidi="ar-SA"/>
        </w:rPr>
      </w:pPr>
      <w:r w:rsidRPr="009637C0">
        <w:rPr>
          <w:lang w:val="fr-FR" w:bidi="ar-SA"/>
        </w:rPr>
        <w:t>La Fonction Publique</w:t>
      </w:r>
    </w:p>
    <w:p w:rsidR="00116F2B" w:rsidRDefault="00116F2B" w:rsidP="00116F2B">
      <w:pPr>
        <w:pStyle w:val="ListParagraph"/>
        <w:spacing w:line="360" w:lineRule="auto"/>
        <w:ind w:left="1418"/>
        <w:jc w:val="both"/>
        <w:rPr>
          <w:lang w:val="fr-FR" w:bidi="ar-SA"/>
        </w:rPr>
      </w:pPr>
    </w:p>
    <w:p w:rsidR="00116F2B" w:rsidRDefault="00116F2B" w:rsidP="00116F2B">
      <w:pPr>
        <w:pStyle w:val="ListParagraph"/>
        <w:spacing w:line="360" w:lineRule="auto"/>
        <w:ind w:left="1418"/>
        <w:jc w:val="both"/>
        <w:rPr>
          <w:lang w:val="fr-FR" w:bidi="ar-SA"/>
        </w:rPr>
      </w:pPr>
    </w:p>
    <w:p w:rsidR="00116F2B" w:rsidRDefault="00116F2B" w:rsidP="00116F2B">
      <w:pPr>
        <w:pStyle w:val="ListParagraph"/>
        <w:spacing w:line="360" w:lineRule="auto"/>
        <w:ind w:left="1418"/>
        <w:jc w:val="both"/>
        <w:rPr>
          <w:lang w:val="fr-FR" w:bidi="ar-SA"/>
        </w:rPr>
      </w:pPr>
    </w:p>
    <w:p w:rsidR="00116F2B" w:rsidRDefault="00116F2B" w:rsidP="00116F2B">
      <w:pPr>
        <w:spacing w:after="160" w:line="259" w:lineRule="auto"/>
        <w:rPr>
          <w:rFonts w:asciiTheme="majorBidi" w:eastAsiaTheme="minorHAnsi" w:hAnsiTheme="majorBidi" w:cstheme="majorBidi"/>
          <w:lang w:val="fr-FR" w:bidi="ar-SA"/>
        </w:rPr>
      </w:pPr>
    </w:p>
    <w:p w:rsidR="009637C0" w:rsidRPr="00116F2B" w:rsidRDefault="009637C0" w:rsidP="00116F2B">
      <w:pPr>
        <w:spacing w:after="160" w:line="259" w:lineRule="auto"/>
        <w:rPr>
          <w:rFonts w:asciiTheme="majorBidi" w:eastAsiaTheme="minorHAnsi" w:hAnsiTheme="majorBidi" w:cstheme="majorBidi"/>
          <w:lang w:val="fr-FR" w:bidi="ar-SA"/>
        </w:rPr>
      </w:pPr>
    </w:p>
    <w:p w:rsidR="00EE1D0C" w:rsidRPr="00EE1D0C" w:rsidRDefault="00EE1D0C" w:rsidP="00116F2B">
      <w:pPr>
        <w:spacing w:before="240" w:after="160" w:line="259" w:lineRule="auto"/>
        <w:rPr>
          <w:rFonts w:asciiTheme="majorBidi" w:eastAsiaTheme="minorHAnsi" w:hAnsiTheme="majorBidi" w:cstheme="majorBidi"/>
          <w:b/>
          <w:bCs/>
          <w:lang w:val="fr-FR" w:bidi="ar-SA"/>
        </w:rPr>
      </w:pPr>
      <w:r w:rsidRPr="00EE1D0C">
        <w:rPr>
          <w:rFonts w:asciiTheme="majorBidi" w:eastAsiaTheme="minorHAnsi" w:hAnsiTheme="majorBidi" w:cstheme="majorBidi"/>
          <w:b/>
          <w:bCs/>
          <w:lang w:val="fr-FR" w:bidi="ar-SA"/>
        </w:rPr>
        <w:lastRenderedPageBreak/>
        <w:t>Les comités du workshop</w:t>
      </w:r>
    </w:p>
    <w:p w:rsidR="00EE1D0C" w:rsidRPr="00116F2B" w:rsidRDefault="00EE1D0C" w:rsidP="00EE1D0C">
      <w:pPr>
        <w:spacing w:after="160" w:line="259" w:lineRule="auto"/>
        <w:rPr>
          <w:rFonts w:asciiTheme="majorBidi" w:eastAsiaTheme="minorHAnsi" w:hAnsiTheme="majorBidi" w:cstheme="majorBidi"/>
          <w:b/>
          <w:bCs/>
          <w:i/>
          <w:iCs/>
          <w:lang w:val="fr-FR" w:bidi="ar-SA"/>
        </w:rPr>
      </w:pPr>
      <w:r w:rsidRPr="00116F2B">
        <w:rPr>
          <w:rFonts w:asciiTheme="majorBidi" w:eastAsiaTheme="minorHAnsi" w:hAnsiTheme="majorBidi" w:cstheme="majorBidi"/>
          <w:b/>
          <w:bCs/>
          <w:i/>
          <w:iCs/>
          <w:lang w:val="fr-FR" w:bidi="ar-SA"/>
        </w:rPr>
        <w:t>Président d’honneur </w:t>
      </w:r>
    </w:p>
    <w:p w:rsidR="00EE1D0C" w:rsidRPr="00F5524C" w:rsidRDefault="00EE1D0C" w:rsidP="00EE1D0C">
      <w:pPr>
        <w:spacing w:after="160" w:line="259" w:lineRule="auto"/>
        <w:ind w:left="567"/>
        <w:rPr>
          <w:rFonts w:asciiTheme="minorHAnsi" w:eastAsiaTheme="minorHAnsi" w:hAnsiTheme="minorHAnsi" w:cstheme="minorBidi"/>
          <w:lang w:val="fr-FR" w:bidi="ar-SA"/>
        </w:rPr>
      </w:pPr>
      <w:r w:rsidRPr="00F5524C">
        <w:rPr>
          <w:rFonts w:asciiTheme="minorHAnsi" w:eastAsiaTheme="minorHAnsi" w:hAnsiTheme="minorHAnsi" w:cstheme="minorBidi"/>
          <w:lang w:val="fr-FR" w:bidi="ar-SA"/>
        </w:rPr>
        <w:t xml:space="preserve">Pr </w:t>
      </w:r>
      <w:proofErr w:type="spellStart"/>
      <w:r w:rsidRPr="00F5524C">
        <w:rPr>
          <w:rFonts w:asciiTheme="minorHAnsi" w:eastAsiaTheme="minorHAnsi" w:hAnsiTheme="minorHAnsi" w:cstheme="minorBidi"/>
          <w:lang w:val="fr-FR" w:bidi="ar-SA"/>
        </w:rPr>
        <w:t>Messaid</w:t>
      </w:r>
      <w:proofErr w:type="spellEnd"/>
      <w:r w:rsidRPr="00F5524C">
        <w:rPr>
          <w:rFonts w:asciiTheme="minorHAnsi" w:eastAsiaTheme="minorHAnsi" w:hAnsiTheme="minorHAnsi" w:cstheme="minorBidi"/>
          <w:lang w:val="fr-FR" w:bidi="ar-SA"/>
        </w:rPr>
        <w:t xml:space="preserve"> Hasna Amina </w:t>
      </w:r>
    </w:p>
    <w:p w:rsidR="00EE1D0C" w:rsidRPr="00116F2B" w:rsidRDefault="00EE1D0C" w:rsidP="00683084">
      <w:pPr>
        <w:spacing w:after="160" w:line="259" w:lineRule="auto"/>
        <w:rPr>
          <w:rFonts w:asciiTheme="majorBidi" w:eastAsiaTheme="minorHAnsi" w:hAnsiTheme="majorBidi" w:cstheme="majorBidi"/>
          <w:b/>
          <w:bCs/>
          <w:i/>
          <w:iCs/>
          <w:lang w:val="fr-FR" w:bidi="ar-SA"/>
        </w:rPr>
      </w:pPr>
      <w:r w:rsidRPr="00116F2B">
        <w:rPr>
          <w:rFonts w:asciiTheme="majorBidi" w:eastAsiaTheme="minorHAnsi" w:hAnsiTheme="majorBidi" w:cstheme="majorBidi"/>
          <w:b/>
          <w:bCs/>
          <w:i/>
          <w:iCs/>
          <w:lang w:val="fr-FR" w:bidi="ar-SA"/>
        </w:rPr>
        <w:t>Coordinateur du workshop :</w:t>
      </w:r>
    </w:p>
    <w:p w:rsidR="00EE1D0C" w:rsidRDefault="00EE1D0C" w:rsidP="00EE1D0C">
      <w:pPr>
        <w:spacing w:after="160" w:line="259" w:lineRule="auto"/>
        <w:ind w:left="567"/>
        <w:rPr>
          <w:rFonts w:asciiTheme="minorHAnsi" w:eastAsiaTheme="minorHAnsi" w:hAnsiTheme="minorHAnsi" w:cstheme="minorBidi"/>
          <w:lang w:val="fr-FR" w:bidi="ar-SA"/>
        </w:rPr>
      </w:pPr>
      <w:r>
        <w:rPr>
          <w:rFonts w:asciiTheme="minorHAnsi" w:eastAsiaTheme="minorHAnsi" w:hAnsiTheme="minorHAnsi" w:cstheme="minorBidi"/>
          <w:lang w:val="fr-FR" w:bidi="ar-SA"/>
        </w:rPr>
        <w:t>P</w:t>
      </w:r>
      <w:r w:rsidRPr="00F5524C">
        <w:rPr>
          <w:rFonts w:asciiTheme="minorHAnsi" w:eastAsiaTheme="minorHAnsi" w:hAnsiTheme="minorHAnsi" w:cstheme="minorBidi"/>
          <w:lang w:val="fr-FR" w:bidi="ar-SA"/>
        </w:rPr>
        <w:t xml:space="preserve">r </w:t>
      </w:r>
      <w:proofErr w:type="spellStart"/>
      <w:r>
        <w:rPr>
          <w:rFonts w:asciiTheme="minorHAnsi" w:eastAsiaTheme="minorHAnsi" w:hAnsiTheme="minorHAnsi" w:cstheme="minorBidi"/>
          <w:lang w:val="fr-FR" w:bidi="ar-SA"/>
        </w:rPr>
        <w:t>A</w:t>
      </w:r>
      <w:r w:rsidRPr="00F5524C">
        <w:rPr>
          <w:rFonts w:asciiTheme="minorHAnsi" w:eastAsiaTheme="minorHAnsi" w:hAnsiTheme="minorHAnsi" w:cstheme="minorBidi"/>
          <w:lang w:val="fr-FR" w:bidi="ar-SA"/>
        </w:rPr>
        <w:t>bdelmalik</w:t>
      </w:r>
      <w:proofErr w:type="spellEnd"/>
      <w:r w:rsidRPr="00F5524C">
        <w:rPr>
          <w:rFonts w:asciiTheme="minorHAnsi" w:eastAsiaTheme="minorHAnsi" w:hAnsiTheme="minorHAnsi" w:cstheme="minorBidi"/>
          <w:lang w:val="fr-FR" w:bidi="ar-SA"/>
        </w:rPr>
        <w:t xml:space="preserve"> </w:t>
      </w:r>
      <w:proofErr w:type="spellStart"/>
      <w:r w:rsidRPr="00F5524C">
        <w:rPr>
          <w:rFonts w:asciiTheme="minorHAnsi" w:eastAsiaTheme="minorHAnsi" w:hAnsiTheme="minorHAnsi" w:cstheme="minorBidi"/>
          <w:lang w:val="fr-FR" w:bidi="ar-SA"/>
        </w:rPr>
        <w:t>Mezhouda</w:t>
      </w:r>
      <w:proofErr w:type="spellEnd"/>
    </w:p>
    <w:p w:rsidR="00683084" w:rsidRPr="00683084" w:rsidRDefault="00683084" w:rsidP="00683084">
      <w:pPr>
        <w:spacing w:after="160" w:line="259" w:lineRule="auto"/>
        <w:rPr>
          <w:rFonts w:asciiTheme="majorBidi" w:eastAsiaTheme="minorHAnsi" w:hAnsiTheme="majorBidi" w:cstheme="majorBidi"/>
          <w:b/>
          <w:bCs/>
          <w:i/>
          <w:iCs/>
          <w:lang w:val="fr-FR" w:bidi="ar-SA"/>
        </w:rPr>
      </w:pPr>
      <w:r>
        <w:rPr>
          <w:rFonts w:asciiTheme="majorBidi" w:eastAsiaTheme="minorHAnsi" w:hAnsiTheme="majorBidi" w:cstheme="majorBidi"/>
          <w:b/>
          <w:bCs/>
          <w:i/>
          <w:iCs/>
          <w:lang w:val="fr-FR" w:bidi="ar-SA"/>
        </w:rPr>
        <w:t>Représentants des partenaires</w:t>
      </w:r>
      <w:r w:rsidRPr="00683084">
        <w:rPr>
          <w:rFonts w:asciiTheme="majorBidi" w:eastAsiaTheme="minorHAnsi" w:hAnsiTheme="majorBidi" w:cstheme="majorBidi"/>
          <w:b/>
          <w:bCs/>
          <w:i/>
          <w:iCs/>
          <w:lang w:val="fr-FR" w:bidi="ar-SA"/>
        </w:rPr>
        <w:t xml:space="preserve"> </w:t>
      </w:r>
    </w:p>
    <w:p w:rsidR="00EE1D0C" w:rsidRDefault="00EE1D0C" w:rsidP="00EE1D0C">
      <w:pPr>
        <w:spacing w:after="160" w:line="259" w:lineRule="auto"/>
        <w:ind w:left="567"/>
        <w:rPr>
          <w:rFonts w:asciiTheme="minorHAnsi" w:eastAsiaTheme="minorHAnsi" w:hAnsiTheme="minorHAnsi" w:cstheme="minorBidi"/>
          <w:lang w:val="fr-FR" w:bidi="ar-SA"/>
        </w:rPr>
      </w:pPr>
      <w:r>
        <w:rPr>
          <w:rFonts w:asciiTheme="minorHAnsi" w:eastAsiaTheme="minorHAnsi" w:hAnsiTheme="minorHAnsi" w:cstheme="minorBidi"/>
          <w:lang w:val="fr-FR" w:bidi="ar-SA"/>
        </w:rPr>
        <w:t>Pr Sahel Sidi Mohamed</w:t>
      </w:r>
      <w:r w:rsidR="00683084">
        <w:rPr>
          <w:rFonts w:asciiTheme="minorHAnsi" w:eastAsiaTheme="minorHAnsi" w:hAnsiTheme="minorHAnsi" w:cstheme="minorBidi"/>
          <w:lang w:val="fr-FR" w:bidi="ar-SA"/>
        </w:rPr>
        <w:t> : Ecole supérieure de Tlemcen</w:t>
      </w:r>
    </w:p>
    <w:p w:rsidR="00683084" w:rsidRDefault="00683084" w:rsidP="00EE1D0C">
      <w:pPr>
        <w:spacing w:after="160" w:line="259" w:lineRule="auto"/>
        <w:ind w:left="567"/>
        <w:rPr>
          <w:rFonts w:asciiTheme="minorHAnsi" w:eastAsiaTheme="minorHAnsi" w:hAnsiTheme="minorHAnsi" w:cstheme="minorBidi"/>
          <w:lang w:val="fr-FR" w:bidi="ar-SA"/>
        </w:rPr>
      </w:pPr>
      <w:r>
        <w:rPr>
          <w:rFonts w:asciiTheme="minorHAnsi" w:eastAsiaTheme="minorHAnsi" w:hAnsiTheme="minorHAnsi" w:cstheme="minorBidi"/>
          <w:lang w:val="fr-FR" w:bidi="ar-SA"/>
        </w:rPr>
        <w:t xml:space="preserve">Mr </w:t>
      </w:r>
      <w:proofErr w:type="spellStart"/>
      <w:r>
        <w:rPr>
          <w:rFonts w:asciiTheme="minorHAnsi" w:eastAsiaTheme="minorHAnsi" w:hAnsiTheme="minorHAnsi" w:cstheme="minorBidi"/>
          <w:lang w:val="fr-FR" w:bidi="ar-SA"/>
        </w:rPr>
        <w:t>Beaidja</w:t>
      </w:r>
      <w:proofErr w:type="spellEnd"/>
      <w:r>
        <w:rPr>
          <w:rFonts w:asciiTheme="minorHAnsi" w:eastAsiaTheme="minorHAnsi" w:hAnsiTheme="minorHAnsi" w:cstheme="minorBidi"/>
          <w:lang w:val="fr-FR" w:bidi="ar-SA"/>
        </w:rPr>
        <w:t xml:space="preserve"> </w:t>
      </w:r>
      <w:proofErr w:type="spellStart"/>
      <w:r>
        <w:rPr>
          <w:rFonts w:asciiTheme="minorHAnsi" w:eastAsiaTheme="minorHAnsi" w:hAnsiTheme="minorHAnsi" w:cstheme="minorBidi"/>
          <w:lang w:val="fr-FR" w:bidi="ar-SA"/>
        </w:rPr>
        <w:t>Aissa</w:t>
      </w:r>
      <w:proofErr w:type="spellEnd"/>
      <w:r>
        <w:rPr>
          <w:rFonts w:asciiTheme="minorHAnsi" w:eastAsiaTheme="minorHAnsi" w:hAnsiTheme="minorHAnsi" w:cstheme="minorBidi"/>
          <w:lang w:val="fr-FR" w:bidi="ar-SA"/>
        </w:rPr>
        <w:t xml:space="preserve"> : Ministère de l’intérieur </w:t>
      </w:r>
    </w:p>
    <w:p w:rsidR="00EE1D0C" w:rsidRPr="00116F2B" w:rsidRDefault="00EE1D0C" w:rsidP="00EE1D0C">
      <w:pPr>
        <w:spacing w:after="160" w:line="259" w:lineRule="auto"/>
        <w:rPr>
          <w:rFonts w:asciiTheme="minorHAnsi" w:eastAsiaTheme="minorHAnsi" w:hAnsiTheme="minorHAnsi" w:cstheme="minorBidi"/>
          <w:b/>
          <w:bCs/>
          <w:i/>
          <w:iCs/>
          <w:lang w:val="fr-FR" w:bidi="ar-SA"/>
        </w:rPr>
      </w:pPr>
      <w:r w:rsidRPr="00116F2B">
        <w:rPr>
          <w:rFonts w:asciiTheme="majorBidi" w:eastAsiaTheme="minorHAnsi" w:hAnsiTheme="majorBidi" w:cstheme="majorBidi"/>
          <w:b/>
          <w:bCs/>
          <w:i/>
          <w:iCs/>
          <w:lang w:val="fr-FR" w:bidi="ar-SA"/>
        </w:rPr>
        <w:t>Comité</w:t>
      </w:r>
      <w:r w:rsidRPr="00116F2B">
        <w:rPr>
          <w:rFonts w:asciiTheme="minorHAnsi" w:eastAsiaTheme="minorHAnsi" w:hAnsiTheme="minorHAnsi" w:cstheme="minorBidi"/>
          <w:b/>
          <w:bCs/>
          <w:i/>
          <w:iCs/>
          <w:lang w:val="fr-FR" w:bidi="ar-SA"/>
        </w:rPr>
        <w:t xml:space="preserve"> d’organisation</w:t>
      </w:r>
    </w:p>
    <w:p w:rsidR="00EE1D0C" w:rsidRDefault="00EE1D0C" w:rsidP="00683084">
      <w:pPr>
        <w:spacing w:after="160" w:line="259" w:lineRule="auto"/>
        <w:ind w:left="567"/>
        <w:rPr>
          <w:rFonts w:asciiTheme="minorHAnsi" w:eastAsiaTheme="minorHAnsi" w:hAnsiTheme="minorHAnsi" w:cstheme="minorBidi"/>
          <w:lang w:val="fr-FR" w:bidi="ar-SA"/>
        </w:rPr>
      </w:pPr>
      <w:r w:rsidRPr="009637C0">
        <w:rPr>
          <w:rFonts w:asciiTheme="minorHAnsi" w:eastAsiaTheme="minorHAnsi" w:hAnsiTheme="minorHAnsi" w:cstheme="minorBidi"/>
          <w:lang w:val="fr-FR" w:bidi="ar-SA"/>
        </w:rPr>
        <w:t xml:space="preserve">Dr. </w:t>
      </w:r>
      <w:proofErr w:type="spellStart"/>
      <w:r w:rsidRPr="009637C0">
        <w:rPr>
          <w:rFonts w:asciiTheme="minorHAnsi" w:eastAsiaTheme="minorHAnsi" w:hAnsiTheme="minorHAnsi" w:cstheme="minorBidi"/>
          <w:lang w:val="fr-FR" w:bidi="ar-SA"/>
        </w:rPr>
        <w:t>Chohra</w:t>
      </w:r>
      <w:proofErr w:type="spellEnd"/>
      <w:r w:rsidRPr="009637C0">
        <w:rPr>
          <w:rFonts w:asciiTheme="minorHAnsi" w:eastAsiaTheme="minorHAnsi" w:hAnsiTheme="minorHAnsi" w:cstheme="minorBidi"/>
          <w:lang w:val="fr-FR" w:bidi="ar-SA"/>
        </w:rPr>
        <w:t xml:space="preserve"> Mohamed </w:t>
      </w:r>
      <w:r w:rsidR="00683084">
        <w:rPr>
          <w:rFonts w:asciiTheme="minorHAnsi" w:eastAsiaTheme="minorHAnsi" w:hAnsiTheme="minorHAnsi" w:cstheme="minorBidi"/>
          <w:lang w:val="fr-FR" w:bidi="ar-SA"/>
        </w:rPr>
        <w:t>(coordinateur du comité)</w:t>
      </w:r>
    </w:p>
    <w:p w:rsidR="00EE1D0C" w:rsidRPr="00D95CD7" w:rsidRDefault="00EE1D0C" w:rsidP="00EE1D0C">
      <w:pPr>
        <w:spacing w:after="160" w:line="259" w:lineRule="auto"/>
        <w:ind w:left="567"/>
        <w:rPr>
          <w:rFonts w:asciiTheme="minorHAnsi" w:eastAsiaTheme="minorHAnsi" w:hAnsiTheme="minorHAnsi" w:cstheme="minorBidi"/>
          <w:lang w:bidi="ar-SA"/>
        </w:rPr>
      </w:pPr>
      <w:r w:rsidRPr="00D95CD7">
        <w:rPr>
          <w:rFonts w:asciiTheme="minorHAnsi" w:eastAsiaTheme="minorHAnsi" w:hAnsiTheme="minorHAnsi" w:cstheme="minorBidi"/>
          <w:lang w:bidi="ar-SA"/>
        </w:rPr>
        <w:t xml:space="preserve">Dr. </w:t>
      </w:r>
      <w:proofErr w:type="spellStart"/>
      <w:r w:rsidRPr="00D95CD7">
        <w:rPr>
          <w:rFonts w:asciiTheme="minorHAnsi" w:eastAsiaTheme="minorHAnsi" w:hAnsiTheme="minorHAnsi" w:cstheme="minorBidi"/>
          <w:lang w:bidi="ar-SA"/>
        </w:rPr>
        <w:t>Zerouti</w:t>
      </w:r>
      <w:proofErr w:type="spellEnd"/>
      <w:r w:rsidRPr="00D95CD7">
        <w:rPr>
          <w:rFonts w:asciiTheme="minorHAnsi" w:eastAsiaTheme="minorHAnsi" w:hAnsiTheme="minorHAnsi" w:cstheme="minorBidi"/>
          <w:lang w:bidi="ar-SA"/>
        </w:rPr>
        <w:t xml:space="preserve"> </w:t>
      </w:r>
      <w:proofErr w:type="spellStart"/>
      <w:r w:rsidRPr="00D95CD7">
        <w:rPr>
          <w:rFonts w:asciiTheme="minorHAnsi" w:eastAsiaTheme="minorHAnsi" w:hAnsiTheme="minorHAnsi" w:cstheme="minorBidi"/>
          <w:lang w:bidi="ar-SA"/>
        </w:rPr>
        <w:t>Messaoud</w:t>
      </w:r>
      <w:proofErr w:type="spellEnd"/>
    </w:p>
    <w:p w:rsidR="00EE1D0C" w:rsidRPr="00683084" w:rsidRDefault="00EE1D0C" w:rsidP="00EE1D0C">
      <w:pPr>
        <w:spacing w:after="160" w:line="259" w:lineRule="auto"/>
        <w:ind w:left="567"/>
        <w:rPr>
          <w:rFonts w:asciiTheme="minorHAnsi" w:eastAsiaTheme="minorHAnsi" w:hAnsiTheme="minorHAnsi" w:cstheme="minorBidi"/>
          <w:lang w:bidi="ar-SA"/>
        </w:rPr>
      </w:pPr>
      <w:r w:rsidRPr="00683084">
        <w:rPr>
          <w:rFonts w:asciiTheme="minorHAnsi" w:eastAsiaTheme="minorHAnsi" w:hAnsiTheme="minorHAnsi" w:cstheme="minorBidi"/>
          <w:lang w:bidi="ar-SA"/>
        </w:rPr>
        <w:t xml:space="preserve">Mr. </w:t>
      </w:r>
      <w:proofErr w:type="spellStart"/>
      <w:r w:rsidRPr="00683084">
        <w:rPr>
          <w:rFonts w:asciiTheme="minorHAnsi" w:eastAsiaTheme="minorHAnsi" w:hAnsiTheme="minorHAnsi" w:cstheme="minorBidi"/>
          <w:lang w:bidi="ar-SA"/>
        </w:rPr>
        <w:t>Slimani</w:t>
      </w:r>
      <w:proofErr w:type="spellEnd"/>
      <w:r w:rsidRPr="00683084">
        <w:rPr>
          <w:rFonts w:asciiTheme="minorHAnsi" w:eastAsiaTheme="minorHAnsi" w:hAnsiTheme="minorHAnsi" w:cstheme="minorBidi"/>
          <w:lang w:bidi="ar-SA"/>
        </w:rPr>
        <w:t xml:space="preserve"> Omar Farouk</w:t>
      </w:r>
    </w:p>
    <w:p w:rsidR="00EE1D0C" w:rsidRPr="00683084" w:rsidRDefault="00EE1D0C" w:rsidP="00EE1D0C">
      <w:pPr>
        <w:spacing w:after="160" w:line="259" w:lineRule="auto"/>
        <w:ind w:left="567"/>
        <w:rPr>
          <w:rFonts w:asciiTheme="minorHAnsi" w:eastAsiaTheme="minorHAnsi" w:hAnsiTheme="minorHAnsi" w:cstheme="minorBidi"/>
          <w:lang w:bidi="ar-SA"/>
        </w:rPr>
      </w:pPr>
      <w:r w:rsidRPr="00683084">
        <w:rPr>
          <w:rFonts w:asciiTheme="minorHAnsi" w:eastAsiaTheme="minorHAnsi" w:hAnsiTheme="minorHAnsi" w:cstheme="minorBidi"/>
          <w:lang w:bidi="ar-SA"/>
        </w:rPr>
        <w:t xml:space="preserve">Mr. </w:t>
      </w:r>
      <w:proofErr w:type="spellStart"/>
      <w:r w:rsidRPr="00683084">
        <w:rPr>
          <w:rFonts w:asciiTheme="minorHAnsi" w:eastAsiaTheme="minorHAnsi" w:hAnsiTheme="minorHAnsi" w:cstheme="minorBidi"/>
          <w:lang w:bidi="ar-SA"/>
        </w:rPr>
        <w:t>Boughaba</w:t>
      </w:r>
      <w:proofErr w:type="spellEnd"/>
      <w:r w:rsidRPr="00683084">
        <w:rPr>
          <w:rFonts w:asciiTheme="minorHAnsi" w:eastAsiaTheme="minorHAnsi" w:hAnsiTheme="minorHAnsi" w:cstheme="minorBidi"/>
          <w:lang w:bidi="ar-SA"/>
        </w:rPr>
        <w:t xml:space="preserve"> </w:t>
      </w:r>
      <w:proofErr w:type="spellStart"/>
      <w:r w:rsidRPr="00683084">
        <w:rPr>
          <w:rFonts w:asciiTheme="minorHAnsi" w:eastAsiaTheme="minorHAnsi" w:hAnsiTheme="minorHAnsi" w:cstheme="minorBidi"/>
          <w:lang w:bidi="ar-SA"/>
        </w:rPr>
        <w:t>Abdelhafidh</w:t>
      </w:r>
      <w:proofErr w:type="spellEnd"/>
    </w:p>
    <w:p w:rsidR="00EE1D0C" w:rsidRPr="00D95CD7" w:rsidRDefault="00EE1D0C" w:rsidP="00EE1D0C">
      <w:pPr>
        <w:spacing w:after="160" w:line="259" w:lineRule="auto"/>
        <w:ind w:left="567"/>
        <w:rPr>
          <w:rFonts w:asciiTheme="minorHAnsi" w:eastAsiaTheme="minorHAnsi" w:hAnsiTheme="minorHAnsi" w:cstheme="minorBidi"/>
          <w:lang w:bidi="ar-SA"/>
        </w:rPr>
      </w:pPr>
      <w:proofErr w:type="spellStart"/>
      <w:r w:rsidRPr="00D95CD7">
        <w:rPr>
          <w:rFonts w:asciiTheme="minorHAnsi" w:eastAsiaTheme="minorHAnsi" w:hAnsiTheme="minorHAnsi" w:cstheme="minorBidi"/>
          <w:lang w:bidi="ar-SA"/>
        </w:rPr>
        <w:t>Melle</w:t>
      </w:r>
      <w:proofErr w:type="spellEnd"/>
      <w:r w:rsidRPr="00D95CD7">
        <w:rPr>
          <w:rFonts w:asciiTheme="minorHAnsi" w:eastAsiaTheme="minorHAnsi" w:hAnsiTheme="minorHAnsi" w:cstheme="minorBidi"/>
          <w:lang w:bidi="ar-SA"/>
        </w:rPr>
        <w:t xml:space="preserve"> </w:t>
      </w:r>
      <w:proofErr w:type="spellStart"/>
      <w:r w:rsidRPr="00D95CD7">
        <w:rPr>
          <w:rFonts w:asciiTheme="minorHAnsi" w:eastAsiaTheme="minorHAnsi" w:hAnsiTheme="minorHAnsi" w:cstheme="minorBidi"/>
          <w:lang w:bidi="ar-SA"/>
        </w:rPr>
        <w:t>Kadri</w:t>
      </w:r>
      <w:proofErr w:type="spellEnd"/>
      <w:r w:rsidRPr="00D95CD7">
        <w:rPr>
          <w:rFonts w:asciiTheme="minorHAnsi" w:eastAsiaTheme="minorHAnsi" w:hAnsiTheme="minorHAnsi" w:cstheme="minorBidi"/>
          <w:lang w:bidi="ar-SA"/>
        </w:rPr>
        <w:t xml:space="preserve"> </w:t>
      </w:r>
      <w:proofErr w:type="spellSt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 w:line="259" w:lineRule="auto"/>
        <w:rPr>
          <w:rFonts w:asciiTheme="minorHAnsi" w:eastAsiaTheme="minorHAnsi" w:hAnsiTheme="minorHAnsi" w:cstheme="minorBidi"/>
          <w:b/>
          <w:bCs/>
          <w:i/>
          <w:iCs/>
          <w:lang w:val="fr-FR" w:bidi="ar-SA"/>
        </w:rPr>
      </w:pPr>
      <w:r w:rsidRPr="00116F2B">
        <w:rPr>
          <w:rFonts w:asciiTheme="minorHAnsi" w:eastAsiaTheme="minorHAnsi" w:hAnsiTheme="minorHAnsi" w:cstheme="minorBidi"/>
          <w:b/>
          <w:bCs/>
          <w:i/>
          <w:iCs/>
          <w:lang w:val="fr-FR" w:bidi="ar-SA"/>
        </w:rPr>
        <w:t>Comité scientifique</w:t>
      </w:r>
    </w:p>
    <w:p w:rsidR="00EE1D0C" w:rsidRPr="00683084" w:rsidRDefault="00EE1D0C" w:rsidP="00EE1D0C">
      <w:pPr>
        <w:spacing w:after="160" w:line="259" w:lineRule="auto"/>
        <w:ind w:left="567"/>
        <w:rPr>
          <w:rFonts w:asciiTheme="minorHAnsi" w:eastAsiaTheme="minorHAnsi" w:hAnsiTheme="minorHAnsi" w:cstheme="minorBidi"/>
          <w:lang w:val="fr-FR" w:bidi="ar-SA"/>
        </w:rPr>
      </w:pPr>
      <w:r w:rsidRPr="00683084">
        <w:rPr>
          <w:rFonts w:asciiTheme="minorHAnsi" w:eastAsiaTheme="minorHAnsi" w:hAnsiTheme="minorHAnsi" w:cstheme="minorBidi"/>
          <w:lang w:val="fr-FR" w:bidi="ar-SA"/>
        </w:rPr>
        <w:t xml:space="preserve">Dr. </w:t>
      </w:r>
      <w:proofErr w:type="spellStart"/>
      <w:r w:rsidRPr="00683084">
        <w:rPr>
          <w:rFonts w:asciiTheme="minorHAnsi" w:eastAsiaTheme="minorHAnsi" w:hAnsiTheme="minorHAnsi" w:cstheme="minorBidi"/>
          <w:lang w:val="fr-FR" w:bidi="ar-SA"/>
        </w:rPr>
        <w:t>Ferroukhi</w:t>
      </w:r>
      <w:proofErr w:type="spellEnd"/>
      <w:r w:rsidRPr="00683084">
        <w:rPr>
          <w:rFonts w:asciiTheme="minorHAnsi" w:eastAsiaTheme="minorHAnsi" w:hAnsiTheme="minorHAnsi" w:cstheme="minorBidi"/>
          <w:lang w:val="fr-FR" w:bidi="ar-SA"/>
        </w:rPr>
        <w:t xml:space="preserve"> Amine </w:t>
      </w:r>
      <w:r w:rsidR="00683084" w:rsidRPr="00683084">
        <w:rPr>
          <w:rFonts w:asciiTheme="minorHAnsi" w:eastAsiaTheme="minorHAnsi" w:hAnsiTheme="minorHAnsi" w:cstheme="minorBidi"/>
          <w:lang w:val="fr-FR" w:bidi="ar-SA"/>
        </w:rPr>
        <w:t>(coordinateur du comité)</w:t>
      </w:r>
    </w:p>
    <w:p w:rsidR="00EE1D0C" w:rsidRPr="00D95CD7" w:rsidRDefault="00EE1D0C" w:rsidP="00EE1D0C">
      <w:pPr>
        <w:spacing w:after="160" w:line="259" w:lineRule="auto"/>
        <w:ind w:left="567"/>
        <w:rPr>
          <w:rFonts w:asciiTheme="minorHAnsi" w:eastAsiaTheme="minorHAnsi" w:hAnsiTheme="minorHAnsi" w:cstheme="minorBidi"/>
          <w:lang w:val="fr-FR" w:bidi="ar-SA"/>
        </w:rPr>
      </w:pPr>
      <w:r w:rsidRPr="00D95CD7">
        <w:rPr>
          <w:rFonts w:asciiTheme="minorHAnsi" w:eastAsiaTheme="minorHAnsi" w:hAnsiTheme="minorHAnsi" w:cstheme="minorBidi"/>
          <w:lang w:val="fr-FR" w:bidi="ar-SA"/>
        </w:rPr>
        <w:t xml:space="preserve">Pr </w:t>
      </w:r>
      <w:proofErr w:type="spellStart"/>
      <w:r w:rsidRPr="00D95CD7">
        <w:rPr>
          <w:rFonts w:asciiTheme="minorHAnsi" w:eastAsiaTheme="minorHAnsi" w:hAnsiTheme="minorHAnsi" w:cstheme="minorBidi"/>
          <w:lang w:val="fr-FR" w:bidi="ar-SA"/>
        </w:rPr>
        <w:t>Messaid</w:t>
      </w:r>
      <w:proofErr w:type="spellEnd"/>
      <w:r w:rsidRPr="00D95CD7">
        <w:rPr>
          <w:rFonts w:asciiTheme="minorHAnsi" w:eastAsiaTheme="minorHAnsi" w:hAnsiTheme="minorHAnsi" w:cstheme="minorBidi"/>
          <w:lang w:val="fr-FR" w:bidi="ar-SA"/>
        </w:rPr>
        <w:t xml:space="preserve"> Hasna Amina</w:t>
      </w:r>
    </w:p>
    <w:p w:rsidR="00EE1D0C" w:rsidRPr="00EE1D0C" w:rsidRDefault="00EE1D0C" w:rsidP="00EE1D0C">
      <w:pPr>
        <w:spacing w:after="160" w:line="259" w:lineRule="auto"/>
        <w:ind w:left="567"/>
        <w:rPr>
          <w:rFonts w:asciiTheme="minorHAnsi" w:eastAsiaTheme="minorHAnsi" w:hAnsiTheme="minorHAnsi" w:cstheme="minorBidi"/>
          <w:lang w:val="fr-FR" w:bidi="ar-SA"/>
        </w:rPr>
      </w:pPr>
      <w:r w:rsidRPr="00EE1D0C">
        <w:rPr>
          <w:rFonts w:asciiTheme="minorHAnsi" w:eastAsiaTheme="minorHAnsi" w:hAnsiTheme="minorHAnsi" w:cstheme="minorBidi"/>
          <w:lang w:val="fr-FR" w:bidi="ar-SA"/>
        </w:rPr>
        <w:t xml:space="preserve">Pr. </w:t>
      </w:r>
      <w:proofErr w:type="spellStart"/>
      <w:r w:rsidRPr="00EE1D0C">
        <w:rPr>
          <w:rFonts w:asciiTheme="minorHAnsi" w:eastAsiaTheme="minorHAnsi" w:hAnsiTheme="minorHAnsi" w:cstheme="minorBidi"/>
          <w:lang w:val="fr-FR" w:bidi="ar-SA"/>
        </w:rPr>
        <w:t>Mezhouda</w:t>
      </w:r>
      <w:proofErr w:type="spellEnd"/>
      <w:r w:rsidRPr="00EE1D0C">
        <w:rPr>
          <w:rFonts w:asciiTheme="minorHAnsi" w:eastAsiaTheme="minorHAnsi" w:hAnsiTheme="minorHAnsi" w:cstheme="minorBidi"/>
          <w:lang w:val="fr-FR" w:bidi="ar-SA"/>
        </w:rPr>
        <w:t xml:space="preserve"> </w:t>
      </w:r>
      <w:proofErr w:type="spellStart"/>
      <w:r w:rsidRPr="00EE1D0C">
        <w:rPr>
          <w:rFonts w:asciiTheme="minorHAnsi" w:eastAsiaTheme="minorHAnsi" w:hAnsiTheme="minorHAnsi" w:cstheme="minorBidi"/>
          <w:lang w:val="fr-FR" w:bidi="ar-SA"/>
        </w:rPr>
        <w:t>Abdelmalik</w:t>
      </w:r>
      <w:proofErr w:type="spellEnd"/>
    </w:p>
    <w:p w:rsidR="00EE1D0C" w:rsidRPr="00EE1D0C" w:rsidRDefault="00EE1D0C" w:rsidP="00EE1D0C">
      <w:pPr>
        <w:spacing w:after="160" w:line="259" w:lineRule="auto"/>
        <w:ind w:left="567"/>
        <w:rPr>
          <w:rFonts w:asciiTheme="minorHAnsi" w:eastAsiaTheme="minorHAnsi" w:hAnsiTheme="minorHAnsi" w:cstheme="minorBidi"/>
          <w:lang w:val="fr-FR" w:bidi="ar-SA"/>
        </w:rPr>
      </w:pPr>
      <w:r w:rsidRPr="00EE1D0C">
        <w:rPr>
          <w:rFonts w:asciiTheme="minorHAnsi" w:eastAsiaTheme="minorHAnsi" w:hAnsiTheme="minorHAnsi" w:cstheme="minorBidi"/>
          <w:lang w:val="fr-FR" w:bidi="ar-SA"/>
        </w:rPr>
        <w:t xml:space="preserve">Pr </w:t>
      </w:r>
      <w:proofErr w:type="spellStart"/>
      <w:r w:rsidRPr="00EE1D0C">
        <w:rPr>
          <w:rFonts w:asciiTheme="minorHAnsi" w:eastAsiaTheme="minorHAnsi" w:hAnsiTheme="minorHAnsi" w:cstheme="minorBidi"/>
          <w:lang w:val="fr-FR" w:bidi="ar-SA"/>
        </w:rPr>
        <w:t>Bouchenak</w:t>
      </w:r>
      <w:proofErr w:type="spellEnd"/>
      <w:r w:rsidRPr="00EE1D0C">
        <w:rPr>
          <w:rFonts w:asciiTheme="minorHAnsi" w:eastAsiaTheme="minorHAnsi" w:hAnsiTheme="minorHAnsi" w:cstheme="minorBidi"/>
          <w:lang w:val="fr-FR" w:bidi="ar-SA"/>
        </w:rPr>
        <w:t xml:space="preserve"> Sidi Mohammed </w:t>
      </w:r>
      <w:proofErr w:type="spellStart"/>
      <w:r w:rsidRPr="00EE1D0C">
        <w:rPr>
          <w:rFonts w:asciiTheme="minorHAnsi" w:eastAsiaTheme="minorHAnsi" w:hAnsiTheme="minorHAnsi" w:cstheme="minorBidi"/>
          <w:lang w:val="fr-FR" w:bidi="ar-SA"/>
        </w:rPr>
        <w:t>Khelladi</w:t>
      </w:r>
      <w:proofErr w:type="spellEnd"/>
    </w:p>
    <w:p w:rsidR="007B3639" w:rsidRPr="007B3639" w:rsidRDefault="007B3639" w:rsidP="007B3639">
      <w:pPr>
        <w:spacing w:after="160" w:line="259" w:lineRule="auto"/>
        <w:ind w:left="567"/>
        <w:rPr>
          <w:rFonts w:asciiTheme="minorHAnsi" w:eastAsiaTheme="minorHAnsi" w:hAnsiTheme="minorHAnsi" w:cstheme="minorBidi"/>
          <w:lang w:bidi="ar-SA"/>
        </w:rPr>
      </w:pPr>
      <w:r w:rsidRPr="007B3639">
        <w:rPr>
          <w:rFonts w:asciiTheme="minorHAnsi" w:eastAsiaTheme="minorHAnsi" w:hAnsiTheme="minorHAnsi" w:cstheme="minorBidi"/>
          <w:lang w:bidi="ar-SA"/>
        </w:rPr>
        <w:t xml:space="preserve">Pr. Sahel </w:t>
      </w:r>
      <w:proofErr w:type="spellStart"/>
      <w:r w:rsidRPr="007B3639">
        <w:rPr>
          <w:rFonts w:asciiTheme="minorHAnsi" w:eastAsiaTheme="minorHAnsi" w:hAnsiTheme="minorHAnsi" w:cstheme="minorBidi"/>
          <w:lang w:bidi="ar-SA"/>
        </w:rPr>
        <w:t>Sidi</w:t>
      </w:r>
      <w:proofErr w:type="spellEnd"/>
      <w:r w:rsidRPr="007B3639">
        <w:rPr>
          <w:rFonts w:asciiTheme="minorHAnsi" w:eastAsiaTheme="minorHAnsi" w:hAnsiTheme="minorHAnsi" w:cstheme="minorBidi"/>
          <w:lang w:bidi="ar-SA"/>
        </w:rPr>
        <w:t xml:space="preserve"> Mohammed </w:t>
      </w:r>
    </w:p>
    <w:p w:rsidR="00EE1D0C" w:rsidRPr="007B3639" w:rsidRDefault="00EE1D0C" w:rsidP="00EE1D0C">
      <w:pPr>
        <w:spacing w:after="160" w:line="259" w:lineRule="auto"/>
        <w:ind w:left="567"/>
        <w:rPr>
          <w:rFonts w:asciiTheme="minorHAnsi" w:eastAsiaTheme="minorHAnsi" w:hAnsiTheme="minorHAnsi" w:cstheme="minorBidi"/>
          <w:lang w:bidi="ar-SA"/>
        </w:rPr>
      </w:pPr>
      <w:r w:rsidRPr="007B3639">
        <w:rPr>
          <w:rFonts w:asciiTheme="minorHAnsi" w:eastAsiaTheme="minorHAnsi" w:hAnsiTheme="minorHAnsi" w:cstheme="minorBidi"/>
          <w:lang w:bidi="ar-SA"/>
        </w:rPr>
        <w:t xml:space="preserve">PR. </w:t>
      </w:r>
      <w:proofErr w:type="spellStart"/>
      <w:r w:rsidRPr="007B3639">
        <w:rPr>
          <w:rFonts w:asciiTheme="minorHAnsi" w:eastAsiaTheme="minorHAnsi" w:hAnsiTheme="minorHAnsi" w:cstheme="minorBidi"/>
          <w:lang w:bidi="ar-SA"/>
        </w:rPr>
        <w:t>Amokrane</w:t>
      </w:r>
      <w:proofErr w:type="spellEnd"/>
      <w:r w:rsidRPr="007B3639">
        <w:rPr>
          <w:rFonts w:asciiTheme="minorHAnsi" w:eastAsiaTheme="minorHAnsi" w:hAnsiTheme="minorHAnsi" w:cstheme="minorBidi"/>
          <w:lang w:bidi="ar-SA"/>
        </w:rPr>
        <w:t xml:space="preserve"> Mustapha</w:t>
      </w:r>
    </w:p>
    <w:p w:rsidR="007B3639" w:rsidRPr="007B3639" w:rsidRDefault="007B3639" w:rsidP="007B3639">
      <w:pPr>
        <w:spacing w:after="160" w:line="259" w:lineRule="auto"/>
        <w:ind w:left="567"/>
        <w:rPr>
          <w:rFonts w:asciiTheme="minorHAnsi" w:eastAsiaTheme="minorHAnsi" w:hAnsiTheme="minorHAnsi" w:cstheme="minorBidi"/>
          <w:lang w:bidi="ar-SA"/>
        </w:rPr>
      </w:pPr>
      <w:proofErr w:type="spellStart"/>
      <w:r w:rsidRPr="007B3639">
        <w:rPr>
          <w:rFonts w:asciiTheme="minorHAnsi" w:eastAsiaTheme="minorHAnsi" w:hAnsiTheme="minorHAnsi" w:cstheme="minorBidi"/>
          <w:lang w:bidi="ar-SA"/>
        </w:rPr>
        <w:t>Mr</w:t>
      </w:r>
      <w:proofErr w:type="spellEnd"/>
      <w:r w:rsidRPr="007B3639">
        <w:rPr>
          <w:rFonts w:asciiTheme="minorHAnsi" w:eastAsiaTheme="minorHAnsi" w:hAnsiTheme="minorHAnsi" w:cstheme="minorBidi"/>
          <w:lang w:bidi="ar-SA"/>
        </w:rPr>
        <w:t xml:space="preserve"> </w:t>
      </w:r>
      <w:proofErr w:type="spellStart"/>
      <w:r w:rsidRPr="007B3639">
        <w:rPr>
          <w:rFonts w:asciiTheme="minorHAnsi" w:eastAsiaTheme="minorHAnsi" w:hAnsiTheme="minorHAnsi" w:cstheme="minorBidi"/>
          <w:lang w:bidi="ar-SA"/>
        </w:rPr>
        <w:t>Hocini</w:t>
      </w:r>
      <w:proofErr w:type="spellEnd"/>
      <w:r w:rsidRPr="007B3639">
        <w:rPr>
          <w:rFonts w:asciiTheme="minorHAnsi" w:eastAsiaTheme="minorHAnsi" w:hAnsiTheme="minorHAnsi" w:cstheme="minorBidi"/>
          <w:lang w:bidi="ar-SA"/>
        </w:rPr>
        <w:t xml:space="preserve"> Hatem</w:t>
      </w:r>
    </w:p>
    <w:p w:rsidR="00EE1D0C" w:rsidRPr="007B3639" w:rsidRDefault="009637C0" w:rsidP="009637C0">
      <w:pPr>
        <w:spacing w:after="160" w:line="259" w:lineRule="auto"/>
        <w:rPr>
          <w:rFonts w:asciiTheme="minorHAnsi" w:eastAsiaTheme="minorHAnsi" w:hAnsiTheme="minorHAnsi" w:cstheme="minorBidi"/>
          <w:b/>
          <w:bCs/>
          <w:i/>
          <w:iCs/>
          <w:lang w:bidi="ar-SA"/>
        </w:rPr>
      </w:pPr>
      <w:proofErr w:type="gramStart"/>
      <w:r w:rsidRPr="007B3639">
        <w:rPr>
          <w:rFonts w:asciiTheme="minorHAnsi" w:eastAsiaTheme="minorHAnsi" w:hAnsiTheme="minorHAnsi" w:cstheme="minorBidi"/>
          <w:b/>
          <w:bCs/>
          <w:i/>
          <w:iCs/>
          <w:lang w:bidi="ar-SA"/>
        </w:rPr>
        <w:t>Contact :</w:t>
      </w:r>
      <w:proofErr w:type="gramEnd"/>
    </w:p>
    <w:p w:rsidR="009637C0" w:rsidRPr="007B3639" w:rsidRDefault="009637C0" w:rsidP="009637C0">
      <w:pPr>
        <w:pStyle w:val="ListParagraph"/>
        <w:spacing w:line="360" w:lineRule="auto"/>
        <w:jc w:val="both"/>
        <w:rPr>
          <w:lang w:bidi="ar-SA"/>
        </w:rPr>
      </w:pPr>
      <w:proofErr w:type="gramStart"/>
      <w:r w:rsidRPr="007B3639">
        <w:rPr>
          <w:lang w:bidi="ar-SA"/>
        </w:rPr>
        <w:t>Mail :</w:t>
      </w:r>
      <w:proofErr w:type="gramEnd"/>
      <w:r w:rsidRPr="007B3639">
        <w:rPr>
          <w:lang w:bidi="ar-SA"/>
        </w:rPr>
        <w:t xml:space="preserve"> a.mezhouda@ensm.dz</w:t>
      </w:r>
    </w:p>
    <w:p w:rsidR="009637C0" w:rsidRPr="007B3639" w:rsidRDefault="009637C0" w:rsidP="009637C0">
      <w:pPr>
        <w:pStyle w:val="ListParagraph"/>
        <w:spacing w:line="360" w:lineRule="auto"/>
        <w:jc w:val="both"/>
        <w:rPr>
          <w:lang w:bidi="ar-SA"/>
        </w:rPr>
      </w:pPr>
      <w:proofErr w:type="gramStart"/>
      <w:r w:rsidRPr="007B3639">
        <w:rPr>
          <w:lang w:bidi="ar-SA"/>
        </w:rPr>
        <w:t>Tel :</w:t>
      </w:r>
      <w:proofErr w:type="gramEnd"/>
      <w:r w:rsidRPr="007B3639">
        <w:rPr>
          <w:lang w:bidi="ar-SA"/>
        </w:rPr>
        <w:t xml:space="preserve"> 0675897842</w:t>
      </w:r>
    </w:p>
    <w:p w:rsidR="009637C0" w:rsidRPr="007B3639" w:rsidRDefault="009637C0" w:rsidP="009637C0">
      <w:pPr>
        <w:pStyle w:val="ListParagraph"/>
        <w:spacing w:line="360" w:lineRule="auto"/>
        <w:jc w:val="both"/>
        <w:rPr>
          <w:lang w:bidi="ar-SA"/>
        </w:rPr>
      </w:pPr>
      <w:r w:rsidRPr="007B3639">
        <w:rPr>
          <w:lang w:bidi="ar-SA"/>
        </w:rPr>
        <w:t xml:space="preserve">         024 38 00 09</w:t>
      </w:r>
    </w:p>
    <w:p w:rsidR="009637C0" w:rsidRPr="007B3639" w:rsidRDefault="009637C0" w:rsidP="005B4F76">
      <w:pPr>
        <w:pStyle w:val="ListParagraph"/>
        <w:spacing w:line="360" w:lineRule="auto"/>
        <w:jc w:val="both"/>
        <w:rPr>
          <w:lang w:bidi="ar-SA"/>
        </w:rPr>
      </w:pPr>
      <w:proofErr w:type="gramStart"/>
      <w:r w:rsidRPr="007B3639">
        <w:rPr>
          <w:lang w:bidi="ar-SA"/>
        </w:rPr>
        <w:t>Fax :</w:t>
      </w:r>
      <w:proofErr w:type="gramEnd"/>
      <w:r w:rsidRPr="007B3639">
        <w:rPr>
          <w:lang w:bidi="ar-SA"/>
        </w:rPr>
        <w:t xml:space="preserve"> 024 38 00 08/01.</w:t>
      </w:r>
    </w:p>
    <w:sectPr w:rsidR="009637C0" w:rsidRPr="007B36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29LT Bukra Bold Italic">
    <w:panose1 w:val="00000000000000000000"/>
    <w:charset w:val="00"/>
    <w:family w:val="swiss"/>
    <w:notTrueType/>
    <w:pitch w:val="variable"/>
    <w:sig w:usb0="800020AF" w:usb1="D000A05A" w:usb2="00000008" w:usb3="00000000" w:csb0="00000041" w:csb1="00000000"/>
  </w:font>
  <w:font w:name="29LT Bukra Bold">
    <w:panose1 w:val="000B0903020204020204"/>
    <w:charset w:val="00"/>
    <w:family w:val="swiss"/>
    <w:notTrueType/>
    <w:pitch w:val="variable"/>
    <w:sig w:usb0="800020AF" w:usb1="D000A05A" w:usb2="00000008" w:usb3="00000000" w:csb0="00000041"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43B25"/>
    <w:multiLevelType w:val="hybridMultilevel"/>
    <w:tmpl w:val="C0EA859C"/>
    <w:lvl w:ilvl="0" w:tplc="B28C54C4">
      <w:start w:val="1"/>
      <w:numFmt w:val="decimal"/>
      <w:lvlText w:val="%1."/>
      <w:lvlJc w:val="left"/>
      <w:pPr>
        <w:ind w:left="1145" w:hanging="360"/>
      </w:pPr>
      <w:rPr>
        <w:rFonts w:hint="default"/>
      </w:rPr>
    </w:lvl>
    <w:lvl w:ilvl="1" w:tplc="732AA85C">
      <w:start w:val="1"/>
      <w:numFmt w:val="decimal"/>
      <w:lvlText w:val="%2-"/>
      <w:lvlJc w:val="left"/>
      <w:pPr>
        <w:ind w:left="2225" w:hanging="720"/>
      </w:pPr>
      <w:rPr>
        <w:rFonts w:hint="default"/>
      </w:rPr>
    </w:lvl>
    <w:lvl w:ilvl="2" w:tplc="13C263EA">
      <w:start w:val="1"/>
      <w:numFmt w:val="arabicAlpha"/>
      <w:lvlText w:val="%3."/>
      <w:lvlJc w:val="left"/>
      <w:pPr>
        <w:ind w:left="3125" w:hanging="720"/>
      </w:pPr>
      <w:rPr>
        <w:rFonts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41231EEB"/>
    <w:multiLevelType w:val="hybridMultilevel"/>
    <w:tmpl w:val="DD824642"/>
    <w:lvl w:ilvl="0" w:tplc="A2DC7FA2">
      <w:start w:val="1"/>
      <w:numFmt w:val="upperRoman"/>
      <w:lvlText w:val="%1."/>
      <w:lvlJc w:val="center"/>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E9A41AB"/>
    <w:multiLevelType w:val="hybridMultilevel"/>
    <w:tmpl w:val="A7A84E5A"/>
    <w:lvl w:ilvl="0" w:tplc="DCAC683E">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5A176794"/>
    <w:multiLevelType w:val="hybridMultilevel"/>
    <w:tmpl w:val="21D8A08C"/>
    <w:lvl w:ilvl="0" w:tplc="BD6C7A10">
      <w:start w:val="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B84E3C"/>
    <w:multiLevelType w:val="hybridMultilevel"/>
    <w:tmpl w:val="51DE42C6"/>
    <w:lvl w:ilvl="0" w:tplc="DCAC683E">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6756BE"/>
    <w:multiLevelType w:val="hybridMultilevel"/>
    <w:tmpl w:val="FE56F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8C"/>
    <w:rsid w:val="00000263"/>
    <w:rsid w:val="00037B8C"/>
    <w:rsid w:val="00060874"/>
    <w:rsid w:val="000931CD"/>
    <w:rsid w:val="000B19BD"/>
    <w:rsid w:val="000F53FF"/>
    <w:rsid w:val="00116F2B"/>
    <w:rsid w:val="0018522D"/>
    <w:rsid w:val="001901C9"/>
    <w:rsid w:val="001C6E74"/>
    <w:rsid w:val="001E5DF2"/>
    <w:rsid w:val="002144B1"/>
    <w:rsid w:val="002522B6"/>
    <w:rsid w:val="00253F23"/>
    <w:rsid w:val="00272302"/>
    <w:rsid w:val="0027563F"/>
    <w:rsid w:val="002C276C"/>
    <w:rsid w:val="0032240F"/>
    <w:rsid w:val="003227F5"/>
    <w:rsid w:val="00323D2A"/>
    <w:rsid w:val="003A153A"/>
    <w:rsid w:val="003C4A55"/>
    <w:rsid w:val="004200AF"/>
    <w:rsid w:val="0044333B"/>
    <w:rsid w:val="00494CF9"/>
    <w:rsid w:val="00570B5C"/>
    <w:rsid w:val="00571545"/>
    <w:rsid w:val="005A57DB"/>
    <w:rsid w:val="005A72CF"/>
    <w:rsid w:val="005B4F76"/>
    <w:rsid w:val="005C0077"/>
    <w:rsid w:val="005C1C2A"/>
    <w:rsid w:val="005C2F25"/>
    <w:rsid w:val="00612D45"/>
    <w:rsid w:val="00621843"/>
    <w:rsid w:val="006257C4"/>
    <w:rsid w:val="00631A96"/>
    <w:rsid w:val="006631AB"/>
    <w:rsid w:val="006745F9"/>
    <w:rsid w:val="00683084"/>
    <w:rsid w:val="006C4917"/>
    <w:rsid w:val="006F6AC9"/>
    <w:rsid w:val="007B3639"/>
    <w:rsid w:val="007D3B72"/>
    <w:rsid w:val="00844C22"/>
    <w:rsid w:val="008C087D"/>
    <w:rsid w:val="008F26B0"/>
    <w:rsid w:val="009312DE"/>
    <w:rsid w:val="009637C0"/>
    <w:rsid w:val="00997BD4"/>
    <w:rsid w:val="009C671D"/>
    <w:rsid w:val="00A0474C"/>
    <w:rsid w:val="00A527F7"/>
    <w:rsid w:val="00A574AD"/>
    <w:rsid w:val="00AD1D3B"/>
    <w:rsid w:val="00B43E74"/>
    <w:rsid w:val="00B6126A"/>
    <w:rsid w:val="00B80F86"/>
    <w:rsid w:val="00B92226"/>
    <w:rsid w:val="00B96DA3"/>
    <w:rsid w:val="00BA5F22"/>
    <w:rsid w:val="00C07302"/>
    <w:rsid w:val="00C62CAA"/>
    <w:rsid w:val="00C9170F"/>
    <w:rsid w:val="00CB00A5"/>
    <w:rsid w:val="00CB6B54"/>
    <w:rsid w:val="00CC12F6"/>
    <w:rsid w:val="00CD69E9"/>
    <w:rsid w:val="00D233DA"/>
    <w:rsid w:val="00D9457D"/>
    <w:rsid w:val="00D95CD7"/>
    <w:rsid w:val="00DC1767"/>
    <w:rsid w:val="00DC5058"/>
    <w:rsid w:val="00DD0F49"/>
    <w:rsid w:val="00DD4FE4"/>
    <w:rsid w:val="00DF7B01"/>
    <w:rsid w:val="00E973FB"/>
    <w:rsid w:val="00EE1D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70742-4E66-4FBF-BF33-39DCDE0D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AF"/>
    <w:rPr>
      <w:sz w:val="24"/>
      <w:szCs w:val="24"/>
      <w:lang w:val="en-US" w:bidi="ar-DZ"/>
    </w:rPr>
  </w:style>
  <w:style w:type="paragraph" w:styleId="Heading1">
    <w:name w:val="heading 1"/>
    <w:basedOn w:val="Normal"/>
    <w:next w:val="Normal"/>
    <w:link w:val="Heading1Char"/>
    <w:qFormat/>
    <w:rsid w:val="003C4A55"/>
    <w:pPr>
      <w:spacing w:after="200" w:line="360" w:lineRule="auto"/>
      <w:ind w:left="425"/>
      <w:contextualSpacing/>
      <w:jc w:val="center"/>
      <w:outlineLvl w:val="0"/>
    </w:pPr>
    <w:rPr>
      <w:rFonts w:ascii="29LT Bukra Bold Italic" w:eastAsia="Calibri" w:hAnsi="29LT Bukra Bold Italic" w:cs="29LT Bukra Bold Italic"/>
      <w:b/>
      <w:bCs/>
      <w:color w:val="2E74B5"/>
      <w:sz w:val="40"/>
      <w:szCs w:val="40"/>
    </w:rPr>
  </w:style>
  <w:style w:type="paragraph" w:styleId="Heading2">
    <w:name w:val="heading 2"/>
    <w:basedOn w:val="Normal"/>
    <w:next w:val="Normal"/>
    <w:link w:val="Heading2Char"/>
    <w:qFormat/>
    <w:rsid w:val="003C4A55"/>
    <w:pPr>
      <w:spacing w:before="120" w:after="120" w:line="276" w:lineRule="auto"/>
      <w:jc w:val="both"/>
      <w:outlineLvl w:val="1"/>
    </w:pPr>
    <w:rPr>
      <w:rFonts w:ascii="29LT Bukra Bold" w:eastAsia="Calibri" w:hAnsi="29LT Bukra Bold" w:cs="29LT Bukra Bold"/>
      <w:b/>
      <w:bCs/>
      <w:color w:val="0070C0"/>
      <w:sz w:val="30"/>
      <w:szCs w:val="30"/>
    </w:rPr>
  </w:style>
  <w:style w:type="paragraph" w:styleId="Heading3">
    <w:name w:val="heading 3"/>
    <w:basedOn w:val="Normal"/>
    <w:next w:val="Normal"/>
    <w:link w:val="Heading3Char"/>
    <w:qFormat/>
    <w:rsid w:val="003C4A55"/>
    <w:pPr>
      <w:spacing w:before="240" w:after="200" w:line="276" w:lineRule="auto"/>
      <w:ind w:left="644" w:hanging="360"/>
      <w:contextualSpacing/>
      <w:jc w:val="both"/>
      <w:outlineLvl w:val="2"/>
    </w:pPr>
    <w:rPr>
      <w:rFonts w:ascii="29LT Bukra Bold Italic" w:eastAsia="Calibri" w:hAnsi="29LT Bukra Bold Italic" w:cs="29LT Bukra Bold Italic"/>
      <w:b/>
      <w:bCs/>
      <w:color w:val="2E74B5"/>
      <w:sz w:val="26"/>
      <w:szCs w:val="26"/>
      <w:lang w:eastAsia="ar-SA"/>
    </w:rPr>
  </w:style>
  <w:style w:type="paragraph" w:styleId="Heading4">
    <w:name w:val="heading 4"/>
    <w:basedOn w:val="Normal"/>
    <w:next w:val="Normal"/>
    <w:link w:val="Heading4Char"/>
    <w:qFormat/>
    <w:rsid w:val="003C4A55"/>
    <w:pPr>
      <w:spacing w:after="200" w:line="276" w:lineRule="auto"/>
      <w:ind w:left="1145" w:hanging="360"/>
      <w:contextualSpacing/>
      <w:outlineLvl w:val="3"/>
    </w:pPr>
    <w:rPr>
      <w:rFonts w:ascii="Calibri" w:eastAsia="Calibri" w:hAnsi="Calibri" w:cs="AL-Mohanad"/>
      <w:b/>
      <w:bCs/>
      <w:sz w:val="32"/>
      <w:szCs w:val="32"/>
    </w:rPr>
  </w:style>
  <w:style w:type="paragraph" w:styleId="Heading5">
    <w:name w:val="heading 5"/>
    <w:basedOn w:val="Normal"/>
    <w:next w:val="Normal"/>
    <w:link w:val="Heading5Char"/>
    <w:unhideWhenUsed/>
    <w:qFormat/>
    <w:rsid w:val="003C4A55"/>
    <w:pPr>
      <w:spacing w:after="200" w:line="276" w:lineRule="auto"/>
      <w:ind w:left="565"/>
      <w:contextualSpacing/>
      <w:outlineLvl w:val="4"/>
    </w:pPr>
    <w:rPr>
      <w:rFonts w:ascii="Calibri" w:eastAsia="Calibri" w:hAnsi="Calibri" w:cs="AL-Mohanad"/>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A55"/>
    <w:rPr>
      <w:rFonts w:ascii="29LT Bukra Bold Italic" w:eastAsia="Calibri" w:hAnsi="29LT Bukra Bold Italic" w:cs="29LT Bukra Bold Italic"/>
      <w:b/>
      <w:bCs/>
      <w:color w:val="2E74B5"/>
      <w:sz w:val="40"/>
      <w:szCs w:val="40"/>
      <w:lang w:val="en-US"/>
    </w:rPr>
  </w:style>
  <w:style w:type="character" w:customStyle="1" w:styleId="Heading2Char">
    <w:name w:val="Heading 2 Char"/>
    <w:basedOn w:val="DefaultParagraphFont"/>
    <w:link w:val="Heading2"/>
    <w:rsid w:val="003C4A55"/>
    <w:rPr>
      <w:rFonts w:ascii="29LT Bukra Bold" w:eastAsia="Calibri" w:hAnsi="29LT Bukra Bold" w:cs="29LT Bukra Bold"/>
      <w:b/>
      <w:bCs/>
      <w:color w:val="0070C0"/>
      <w:sz w:val="30"/>
      <w:szCs w:val="30"/>
      <w:lang w:val="en-US"/>
    </w:rPr>
  </w:style>
  <w:style w:type="character" w:customStyle="1" w:styleId="Heading3Char">
    <w:name w:val="Heading 3 Char"/>
    <w:basedOn w:val="DefaultParagraphFont"/>
    <w:link w:val="Heading3"/>
    <w:rsid w:val="003C4A55"/>
    <w:rPr>
      <w:rFonts w:ascii="29LT Bukra Bold Italic" w:eastAsia="Calibri" w:hAnsi="29LT Bukra Bold Italic" w:cs="29LT Bukra Bold Italic"/>
      <w:b/>
      <w:bCs/>
      <w:color w:val="2E74B5"/>
      <w:sz w:val="26"/>
      <w:szCs w:val="26"/>
      <w:lang w:val="en-US" w:eastAsia="ar-SA"/>
    </w:rPr>
  </w:style>
  <w:style w:type="character" w:customStyle="1" w:styleId="Heading4Char">
    <w:name w:val="Heading 4 Char"/>
    <w:basedOn w:val="DefaultParagraphFont"/>
    <w:link w:val="Heading4"/>
    <w:rsid w:val="003C4A55"/>
    <w:rPr>
      <w:rFonts w:ascii="Calibri" w:eastAsia="Calibri" w:hAnsi="Calibri" w:cs="AL-Mohanad"/>
      <w:b/>
      <w:bCs/>
      <w:sz w:val="32"/>
      <w:szCs w:val="32"/>
      <w:lang w:val="en-US"/>
    </w:rPr>
  </w:style>
  <w:style w:type="character" w:customStyle="1" w:styleId="Heading5Char">
    <w:name w:val="Heading 5 Char"/>
    <w:link w:val="Heading5"/>
    <w:rsid w:val="003C4A55"/>
    <w:rPr>
      <w:rFonts w:ascii="Calibri" w:eastAsia="Calibri" w:hAnsi="Calibri" w:cs="AL-Mohanad"/>
      <w:b/>
      <w:bCs/>
      <w:sz w:val="32"/>
      <w:szCs w:val="32"/>
    </w:rPr>
  </w:style>
  <w:style w:type="paragraph" w:styleId="Caption">
    <w:name w:val="caption"/>
    <w:basedOn w:val="Normal"/>
    <w:next w:val="Normal"/>
    <w:unhideWhenUsed/>
    <w:qFormat/>
    <w:rsid w:val="003C4A55"/>
    <w:rPr>
      <w:b/>
      <w:bCs/>
      <w:sz w:val="20"/>
      <w:szCs w:val="20"/>
    </w:rPr>
  </w:style>
  <w:style w:type="character" w:styleId="Strong">
    <w:name w:val="Strong"/>
    <w:uiPriority w:val="22"/>
    <w:qFormat/>
    <w:rsid w:val="003C4A55"/>
    <w:rPr>
      <w:b/>
      <w:bCs/>
    </w:rPr>
  </w:style>
  <w:style w:type="character" w:styleId="Emphasis">
    <w:name w:val="Emphasis"/>
    <w:qFormat/>
    <w:rsid w:val="003C4A55"/>
    <w:rPr>
      <w:i/>
      <w:iCs/>
    </w:rPr>
  </w:style>
  <w:style w:type="paragraph" w:styleId="NoSpacing">
    <w:name w:val="No Spacing"/>
    <w:link w:val="NoSpacingChar"/>
    <w:uiPriority w:val="1"/>
    <w:qFormat/>
    <w:rsid w:val="003C4A55"/>
    <w:rPr>
      <w:rFonts w:ascii="Calibri" w:hAnsi="Calibri" w:cs="Arial"/>
      <w:sz w:val="22"/>
      <w:szCs w:val="22"/>
    </w:rPr>
  </w:style>
  <w:style w:type="character" w:customStyle="1" w:styleId="NoSpacingChar">
    <w:name w:val="No Spacing Char"/>
    <w:link w:val="NoSpacing"/>
    <w:uiPriority w:val="1"/>
    <w:rsid w:val="003C4A55"/>
    <w:rPr>
      <w:rFonts w:ascii="Calibri" w:hAnsi="Calibri" w:cs="Arial"/>
      <w:sz w:val="22"/>
      <w:szCs w:val="22"/>
    </w:rPr>
  </w:style>
  <w:style w:type="paragraph" w:styleId="ListParagraph">
    <w:name w:val="List Paragraph"/>
    <w:basedOn w:val="Normal"/>
    <w:uiPriority w:val="34"/>
    <w:qFormat/>
    <w:rsid w:val="003C4A55"/>
    <w:pPr>
      <w:ind w:left="720"/>
    </w:pPr>
  </w:style>
  <w:style w:type="paragraph" w:styleId="TOCHeading">
    <w:name w:val="TOC Heading"/>
    <w:basedOn w:val="Heading1"/>
    <w:next w:val="Normal"/>
    <w:uiPriority w:val="39"/>
    <w:unhideWhenUsed/>
    <w:qFormat/>
    <w:rsid w:val="003C4A55"/>
    <w:pPr>
      <w:keepNext/>
      <w:keepLines/>
      <w:spacing w:before="240" w:after="0" w:line="259" w:lineRule="auto"/>
      <w:ind w:left="0"/>
      <w:contextualSpacing w:val="0"/>
      <w:jc w:val="left"/>
      <w:outlineLvl w:val="9"/>
    </w:pPr>
    <w:rPr>
      <w:rFonts w:ascii="Calibri Light" w:eastAsia="Times New Roman" w:hAnsi="Calibri Light" w:cs="Times New Roman"/>
      <w:b w:val="0"/>
      <w:bCs w:val="0"/>
      <w:sz w:val="32"/>
      <w:szCs w:val="32"/>
    </w:rPr>
  </w:style>
  <w:style w:type="character" w:styleId="Hyperlink">
    <w:name w:val="Hyperlink"/>
    <w:basedOn w:val="DefaultParagraphFont"/>
    <w:uiPriority w:val="99"/>
    <w:unhideWhenUsed/>
    <w:rsid w:val="00CD6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1000</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Mezhouda</dc:creator>
  <cp:keywords/>
  <dc:description/>
  <cp:lastModifiedBy>Mezhouda</cp:lastModifiedBy>
  <cp:revision>9</cp:revision>
  <dcterms:created xsi:type="dcterms:W3CDTF">2019-03-17T07:40:00Z</dcterms:created>
  <dcterms:modified xsi:type="dcterms:W3CDTF">2019-03-20T23:52:00Z</dcterms:modified>
</cp:coreProperties>
</file>